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2FBE91">
      <w:pPr>
        <w:spacing w:after="0" w:line="259" w:lineRule="auto"/>
        <w:ind w:left="10" w:right="315" w:hanging="10"/>
        <w:jc w:val="center"/>
        <w:rPr>
          <w:rFonts w:ascii="Times New Roman" w:hAnsi="Times New Roman" w:cs="Times New Roman"/>
          <w:b/>
          <w:szCs w:val="20"/>
        </w:rPr>
      </w:pPr>
      <w:r>
        <w:rPr>
          <w:rFonts w:ascii="Times New Roman" w:hAnsi="Times New Roman" w:cs="Times New Roman"/>
          <w:b/>
          <w:szCs w:val="20"/>
        </w:rPr>
        <mc:AlternateContent>
          <mc:Choice Requires="wps">
            <w:drawing>
              <wp:anchor distT="0" distB="0" distL="114300" distR="114300" simplePos="0" relativeHeight="251659264" behindDoc="0" locked="0" layoutInCell="1" allowOverlap="1">
                <wp:simplePos x="0" y="0"/>
                <wp:positionH relativeFrom="column">
                  <wp:posOffset>4812665</wp:posOffset>
                </wp:positionH>
                <wp:positionV relativeFrom="paragraph">
                  <wp:posOffset>-469265</wp:posOffset>
                </wp:positionV>
                <wp:extent cx="1688465" cy="228600"/>
                <wp:effectExtent l="0" t="0" r="0" b="0"/>
                <wp:wrapNone/>
                <wp:docPr id="186217694" name="Text Box 1"/>
                <wp:cNvGraphicFramePr/>
                <a:graphic xmlns:a="http://schemas.openxmlformats.org/drawingml/2006/main">
                  <a:graphicData uri="http://schemas.microsoft.com/office/word/2010/wordprocessingShape">
                    <wps:wsp>
                      <wps:cNvSpPr txBox="1">
                        <a:spLocks noChangeArrowheads="1"/>
                      </wps:cNvSpPr>
                      <wps:spPr bwMode="auto">
                        <a:xfrm>
                          <a:off x="0" y="0"/>
                          <a:ext cx="1688465" cy="228600"/>
                        </a:xfrm>
                        <a:prstGeom prst="rect">
                          <a:avLst/>
                        </a:prstGeom>
                        <a:solidFill>
                          <a:srgbClr val="FFFFFF"/>
                        </a:solidFill>
                        <a:ln w="9525">
                          <a:solidFill>
                            <a:srgbClr val="000000"/>
                          </a:solidFill>
                          <a:miter lim="800000"/>
                        </a:ln>
                      </wps:spPr>
                      <wps:txbx>
                        <w:txbxContent>
                          <w:p w14:paraId="364A3431">
                            <w:pPr>
                              <w:jc w:val="center"/>
                              <w:rPr>
                                <w:rFonts w:ascii="Times New Roman" w:hAnsi="Times New Roman"/>
                                <w:b/>
                                <w:color w:val="FF0000"/>
                              </w:rPr>
                            </w:pPr>
                            <w:r>
                              <w:rPr>
                                <w:rFonts w:ascii="Times New Roman" w:hAnsi="Times New Roman"/>
                                <w:b/>
                                <w:color w:val="FF0000"/>
                              </w:rPr>
                              <w:t>BM HĐBH</w:t>
                            </w:r>
                          </w:p>
                        </w:txbxContent>
                      </wps:txbx>
                      <wps:bodyPr rot="0" vert="horz" wrap="square" lIns="91440" tIns="45720" rIns="91440" bIns="45720" anchor="t" anchorCtr="0" upright="1">
                        <a:noAutofit/>
                      </wps:bodyPr>
                    </wps:wsp>
                  </a:graphicData>
                </a:graphic>
              </wp:anchor>
            </w:drawing>
          </mc:Choice>
          <mc:Fallback>
            <w:pict>
              <v:shape id="Text Box 1" o:spid="_x0000_s1026" o:spt="202" type="#_x0000_t202" style="position:absolute;left:0pt;margin-left:378.95pt;margin-top:-36.95pt;height:18pt;width:132.95pt;z-index:251659264;mso-width-relative:page;mso-height-relative:page;" fillcolor="#FFFFFF" filled="t" stroked="t" coordsize="21600,21600" o:gfxdata="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HIkrDDaAAAADAEAAA8AAAAAAAAAAQAgAAAAIgAAAGRycy9k&#10;b3ducmV2LnhtbFBLAQIUABQAAAAIAIdO4kBoUKnROQIAAI4EAAAOAAAAAAAAAAEAIAAAACkBAABk&#10;cnMvZTJvRG9jLnhtbFBLBQYAAAAABgAGAFkBAADUBQAAAAA=&#10;">
                <v:fill on="t" focussize="0,0"/>
                <v:stroke color="#000000" miterlimit="8" joinstyle="miter"/>
                <v:imagedata o:title=""/>
                <o:lock v:ext="edit" aspectratio="f"/>
                <v:textbox>
                  <w:txbxContent>
                    <w:p w14:paraId="364A3431">
                      <w:pPr>
                        <w:jc w:val="center"/>
                        <w:rPr>
                          <w:rFonts w:ascii="Times New Roman" w:hAnsi="Times New Roman"/>
                          <w:b/>
                          <w:color w:val="FF0000"/>
                        </w:rPr>
                      </w:pPr>
                      <w:r>
                        <w:rPr>
                          <w:rFonts w:ascii="Times New Roman" w:hAnsi="Times New Roman"/>
                          <w:b/>
                          <w:color w:val="FF0000"/>
                        </w:rPr>
                        <w:t>BM HĐBH</w:t>
                      </w:r>
                    </w:p>
                  </w:txbxContent>
                </v:textbox>
              </v:shape>
            </w:pict>
          </mc:Fallback>
        </mc:AlternateContent>
      </w:r>
    </w:p>
    <w:p w14:paraId="16AEAC20">
      <w:pPr>
        <w:spacing w:after="0" w:line="259" w:lineRule="auto"/>
        <w:ind w:left="10" w:right="315" w:hanging="10"/>
        <w:jc w:val="center"/>
        <w:rPr>
          <w:rFonts w:ascii="Times New Roman" w:hAnsi="Times New Roman" w:cs="Times New Roman"/>
          <w:sz w:val="28"/>
          <w:szCs w:val="20"/>
        </w:rPr>
      </w:pPr>
      <w:r>
        <w:rPr>
          <w:rFonts w:ascii="Times New Roman" w:hAnsi="Times New Roman" w:cs="Times New Roman"/>
          <w:b/>
          <w:sz w:val="28"/>
          <w:szCs w:val="20"/>
        </w:rPr>
        <w:t>HỢP ĐỒNG</w:t>
      </w:r>
    </w:p>
    <w:p w14:paraId="460E0D3C">
      <w:pPr>
        <w:spacing w:after="0" w:line="259" w:lineRule="auto"/>
        <w:ind w:left="10" w:right="315" w:hanging="10"/>
        <w:jc w:val="center"/>
        <w:rPr>
          <w:rFonts w:ascii="Times New Roman" w:hAnsi="Times New Roman" w:cs="Times New Roman"/>
          <w:sz w:val="24"/>
          <w:szCs w:val="24"/>
        </w:rPr>
      </w:pPr>
      <w:r>
        <w:rPr>
          <w:rFonts w:ascii="Times New Roman" w:hAnsi="Times New Roman" w:cs="Times New Roman"/>
          <w:b/>
          <w:sz w:val="24"/>
          <w:szCs w:val="24"/>
        </w:rPr>
        <w:t>BẢO HIỂM TOÀN DIỆN HỌC SINH</w:t>
      </w:r>
    </w:p>
    <w:p w14:paraId="241E86D3">
      <w:pPr>
        <w:pStyle w:val="2"/>
        <w:spacing w:after="229" w:line="265" w:lineRule="auto"/>
        <w:ind w:left="103" w:right="419"/>
        <w:jc w:val="center"/>
        <w:rPr>
          <w:rFonts w:ascii="Times New Roman" w:hAnsi="Times New Roman" w:cs="Times New Roman"/>
          <w:sz w:val="20"/>
          <w:szCs w:val="20"/>
        </w:rPr>
      </w:pPr>
      <w:r>
        <w:rPr>
          <w:rFonts w:ascii="Times New Roman" w:hAnsi="Times New Roman" w:cs="Times New Roman"/>
          <w:sz w:val="20"/>
          <w:szCs w:val="20"/>
        </w:rPr>
        <w:t xml:space="preserve">Số: </w:t>
      </w:r>
      <w:r>
        <w:rPr>
          <w:rFonts w:ascii="Times New Roman" w:hAnsi="Times New Roman"/>
          <w:b w:val="0"/>
          <w:bCs/>
          <w:snapToGrid w:val="0"/>
        </w:rPr>
        <w:t>……………………..</w:t>
      </w:r>
    </w:p>
    <w:p w14:paraId="4226FFD4">
      <w:pPr>
        <w:pStyle w:val="20"/>
        <w:numPr>
          <w:ilvl w:val="0"/>
          <w:numId w:val="1"/>
        </w:numPr>
        <w:tabs>
          <w:tab w:val="center" w:pos="3222"/>
        </w:tabs>
        <w:spacing w:after="58"/>
        <w:ind w:left="567" w:hanging="425"/>
        <w:jc w:val="both"/>
        <w:rPr>
          <w:rFonts w:ascii="Times New Roman" w:hAnsi="Times New Roman"/>
          <w:sz w:val="24"/>
          <w:szCs w:val="24"/>
        </w:rPr>
      </w:pPr>
      <w:r>
        <w:rPr>
          <w:rFonts w:ascii="Times New Roman" w:hAnsi="Times New Roman"/>
          <w:i/>
          <w:sz w:val="24"/>
          <w:szCs w:val="24"/>
        </w:rPr>
        <w:t>Căn cứ Bộ luật Dân sự số 91/2015/QH13 ngày 24/11/2015 của Nước Cộng Hòa Xã Hội Chủ Nghĩa Việt Nam;</w:t>
      </w:r>
    </w:p>
    <w:p w14:paraId="6D31442D">
      <w:pPr>
        <w:pStyle w:val="20"/>
        <w:numPr>
          <w:ilvl w:val="0"/>
          <w:numId w:val="1"/>
        </w:numPr>
        <w:spacing w:after="58"/>
        <w:ind w:left="567" w:right="-21" w:hanging="425"/>
        <w:jc w:val="both"/>
        <w:rPr>
          <w:rFonts w:ascii="Times New Roman" w:hAnsi="Times New Roman"/>
          <w:sz w:val="24"/>
          <w:szCs w:val="24"/>
        </w:rPr>
      </w:pPr>
      <w:r>
        <w:rPr>
          <w:rFonts w:ascii="Times New Roman" w:hAnsi="Times New Roman"/>
          <w:i/>
          <w:sz w:val="24"/>
          <w:szCs w:val="24"/>
        </w:rPr>
        <w:t>Căn cứ Luật kinh doanh bảo hiểm số 08/2022/QH15 của Quốc hội Nước Cộng Hòa Xã Hội Chủ Nghĩa Việt Nam ban hành ngày 16/06/2022 có hiệu lực thi hành từ ngày 01/01/2023 và các văn bản hướng dẫn thi hành Luật Kinh doanh bảo hiểm;</w:t>
      </w:r>
    </w:p>
    <w:p w14:paraId="16115C39">
      <w:pPr>
        <w:pStyle w:val="20"/>
        <w:numPr>
          <w:ilvl w:val="0"/>
          <w:numId w:val="1"/>
        </w:numPr>
        <w:tabs>
          <w:tab w:val="center" w:pos="3311"/>
        </w:tabs>
        <w:spacing w:after="58"/>
        <w:ind w:left="567" w:hanging="425"/>
        <w:jc w:val="both"/>
        <w:rPr>
          <w:rFonts w:ascii="Times New Roman" w:hAnsi="Times New Roman"/>
          <w:sz w:val="24"/>
          <w:szCs w:val="24"/>
        </w:rPr>
      </w:pPr>
      <w:r>
        <w:rPr>
          <w:rFonts w:ascii="Times New Roman" w:hAnsi="Times New Roman"/>
          <w:i/>
          <w:sz w:val="24"/>
          <w:szCs w:val="24"/>
        </w:rPr>
        <w:t>Căn cứ vào các quy tắc “Bảo hiểm Toàn diện học sinh” của Bảo hiểm AAA;</w:t>
      </w:r>
    </w:p>
    <w:p w14:paraId="330BC382">
      <w:pPr>
        <w:pStyle w:val="20"/>
        <w:numPr>
          <w:ilvl w:val="0"/>
          <w:numId w:val="1"/>
        </w:numPr>
        <w:tabs>
          <w:tab w:val="center" w:pos="2179"/>
        </w:tabs>
        <w:spacing w:after="318"/>
        <w:ind w:left="567" w:hanging="425"/>
        <w:jc w:val="both"/>
        <w:rPr>
          <w:rFonts w:ascii="Times New Roman" w:hAnsi="Times New Roman"/>
          <w:sz w:val="24"/>
          <w:szCs w:val="24"/>
        </w:rPr>
      </w:pPr>
      <w:r>
        <w:rPr>
          <w:rFonts w:ascii="Times New Roman" w:hAnsi="Times New Roman"/>
          <w:i/>
          <w:sz w:val="24"/>
          <w:szCs w:val="24"/>
        </w:rPr>
        <w:t>Căn cứ vào nhu cầu của Người được bảo hiểm.</w:t>
      </w:r>
    </w:p>
    <w:p w14:paraId="319469F6">
      <w:pPr>
        <w:tabs>
          <w:tab w:val="center" w:pos="2179"/>
        </w:tabs>
        <w:spacing w:after="120"/>
        <w:ind w:left="142"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Hôm nay, ngày … tháng … năm 2026, chúng tôi gồm:</w:t>
      </w:r>
    </w:p>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43"/>
        <w:gridCol w:w="283"/>
        <w:gridCol w:w="81"/>
        <w:gridCol w:w="2754"/>
        <w:gridCol w:w="4386"/>
        <w:gridCol w:w="236"/>
        <w:gridCol w:w="81"/>
      </w:tblGrid>
      <w:tr w14:paraId="7B72C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43" w:type="dxa"/>
          </w:tcPr>
          <w:p w14:paraId="38B07BFA">
            <w:pPr>
              <w:spacing w:after="58" w:line="276" w:lineRule="auto"/>
              <w:ind w:left="0" w:firstLine="0"/>
              <w:rPr>
                <w:rFonts w:ascii="Times New Roman" w:hAnsi="Times New Roman" w:cs="Times New Roman"/>
                <w:sz w:val="24"/>
                <w:szCs w:val="24"/>
              </w:rPr>
            </w:pPr>
            <w:r>
              <w:rPr>
                <w:rFonts w:ascii="Times New Roman" w:hAnsi="Times New Roman" w:cs="Times New Roman"/>
                <w:b/>
                <w:sz w:val="24"/>
                <w:szCs w:val="24"/>
              </w:rPr>
              <w:t>Bên A</w:t>
            </w:r>
          </w:p>
        </w:tc>
        <w:tc>
          <w:tcPr>
            <w:tcW w:w="317" w:type="dxa"/>
            <w:gridSpan w:val="2"/>
          </w:tcPr>
          <w:p w14:paraId="6590FB3D">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w:t>
            </w:r>
          </w:p>
        </w:tc>
        <w:tc>
          <w:tcPr>
            <w:tcW w:w="7457" w:type="dxa"/>
            <w:gridSpan w:val="4"/>
          </w:tcPr>
          <w:p w14:paraId="06032FB3">
            <w:pPr>
              <w:spacing w:after="0" w:line="276" w:lineRule="auto"/>
              <w:ind w:left="0" w:firstLine="0"/>
              <w:rPr>
                <w:rFonts w:ascii="Times New Roman" w:hAnsi="Times New Roman" w:cs="Times New Roman"/>
                <w:b/>
                <w:bCs/>
                <w:sz w:val="24"/>
                <w:szCs w:val="24"/>
              </w:rPr>
            </w:pPr>
            <w:r>
              <w:rPr>
                <w:rFonts w:ascii="Times New Roman" w:hAnsi="Times New Roman" w:cs="Times New Roman"/>
                <w:b/>
                <w:bCs/>
                <w:sz w:val="24"/>
                <w:szCs w:val="24"/>
              </w:rPr>
              <w:t>TỔNG CÔNG TY CỔ PHẦN BẢO HIỂM AAA – ………..</w:t>
            </w:r>
          </w:p>
          <w:p w14:paraId="4349A604">
            <w:pPr>
              <w:spacing w:after="58" w:line="276" w:lineRule="auto"/>
              <w:ind w:left="0" w:firstLine="0"/>
              <w:rPr>
                <w:rFonts w:ascii="Times New Roman" w:hAnsi="Times New Roman" w:cs="Times New Roman"/>
                <w:sz w:val="24"/>
                <w:szCs w:val="24"/>
              </w:rPr>
            </w:pPr>
            <w:r>
              <w:rPr>
                <w:rFonts w:ascii="Times New Roman" w:hAnsi="Times New Roman" w:cs="Times New Roman"/>
                <w:i/>
                <w:sz w:val="24"/>
                <w:szCs w:val="24"/>
              </w:rPr>
              <w:t>(sau đây gọi là Công Ty Bảo Hiểm (CTBH) hoặc Bảo hiểm AAA)</w:t>
            </w:r>
          </w:p>
        </w:tc>
      </w:tr>
      <w:tr w14:paraId="06A05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dxa"/>
        </w:trPr>
        <w:tc>
          <w:tcPr>
            <w:tcW w:w="1843" w:type="dxa"/>
          </w:tcPr>
          <w:p w14:paraId="7D2063E5">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Địa chỉ</w:t>
            </w:r>
          </w:p>
        </w:tc>
        <w:tc>
          <w:tcPr>
            <w:tcW w:w="236" w:type="dxa"/>
          </w:tcPr>
          <w:p w14:paraId="5EA554FB">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w:t>
            </w:r>
          </w:p>
        </w:tc>
        <w:tc>
          <w:tcPr>
            <w:tcW w:w="7457" w:type="dxa"/>
            <w:gridSpan w:val="4"/>
          </w:tcPr>
          <w:p w14:paraId="07BA06B7">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w:t>
            </w:r>
          </w:p>
        </w:tc>
      </w:tr>
      <w:tr w14:paraId="414DA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17" w:type="dxa"/>
        </w:trPr>
        <w:tc>
          <w:tcPr>
            <w:tcW w:w="1843" w:type="dxa"/>
          </w:tcPr>
          <w:p w14:paraId="4E2E0E0B">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Tài khoản số</w:t>
            </w:r>
          </w:p>
        </w:tc>
        <w:tc>
          <w:tcPr>
            <w:tcW w:w="317" w:type="dxa"/>
            <w:gridSpan w:val="2"/>
          </w:tcPr>
          <w:p w14:paraId="57DDA26C">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w:t>
            </w:r>
          </w:p>
        </w:tc>
        <w:tc>
          <w:tcPr>
            <w:tcW w:w="7140" w:type="dxa"/>
            <w:gridSpan w:val="2"/>
          </w:tcPr>
          <w:p w14:paraId="6CACEEAF">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w:t>
            </w:r>
          </w:p>
        </w:tc>
      </w:tr>
      <w:tr w14:paraId="734CF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dxa"/>
        </w:trPr>
        <w:tc>
          <w:tcPr>
            <w:tcW w:w="1843" w:type="dxa"/>
          </w:tcPr>
          <w:p w14:paraId="5C06FAEB">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Tên tài khoản</w:t>
            </w:r>
          </w:p>
        </w:tc>
        <w:tc>
          <w:tcPr>
            <w:tcW w:w="236" w:type="dxa"/>
          </w:tcPr>
          <w:p w14:paraId="12D4F246">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w:t>
            </w:r>
          </w:p>
        </w:tc>
        <w:tc>
          <w:tcPr>
            <w:tcW w:w="7457" w:type="dxa"/>
            <w:gridSpan w:val="4"/>
          </w:tcPr>
          <w:p w14:paraId="0E5F264C">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w:t>
            </w:r>
          </w:p>
        </w:tc>
      </w:tr>
      <w:tr w14:paraId="1FD86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dxa"/>
        </w:trPr>
        <w:tc>
          <w:tcPr>
            <w:tcW w:w="1843" w:type="dxa"/>
          </w:tcPr>
          <w:p w14:paraId="6A44D469">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Tại ngân hàng</w:t>
            </w:r>
          </w:p>
        </w:tc>
        <w:tc>
          <w:tcPr>
            <w:tcW w:w="236" w:type="dxa"/>
          </w:tcPr>
          <w:p w14:paraId="6D95A106">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w:t>
            </w:r>
          </w:p>
        </w:tc>
        <w:tc>
          <w:tcPr>
            <w:tcW w:w="7457" w:type="dxa"/>
            <w:gridSpan w:val="4"/>
          </w:tcPr>
          <w:p w14:paraId="204F5E10">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w:t>
            </w:r>
          </w:p>
        </w:tc>
      </w:tr>
      <w:tr w14:paraId="6E166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dxa"/>
        </w:trPr>
        <w:tc>
          <w:tcPr>
            <w:tcW w:w="1843" w:type="dxa"/>
          </w:tcPr>
          <w:p w14:paraId="4B1F9095">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Mã số thuế</w:t>
            </w:r>
          </w:p>
        </w:tc>
        <w:tc>
          <w:tcPr>
            <w:tcW w:w="236" w:type="dxa"/>
          </w:tcPr>
          <w:p w14:paraId="14FA7E1F">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w:t>
            </w:r>
          </w:p>
        </w:tc>
        <w:tc>
          <w:tcPr>
            <w:tcW w:w="7457" w:type="dxa"/>
            <w:gridSpan w:val="4"/>
          </w:tcPr>
          <w:p w14:paraId="68C52481">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w:t>
            </w:r>
          </w:p>
        </w:tc>
      </w:tr>
      <w:tr w14:paraId="1E5A6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1" w:type="dxa"/>
        </w:trPr>
        <w:tc>
          <w:tcPr>
            <w:tcW w:w="1843" w:type="dxa"/>
          </w:tcPr>
          <w:p w14:paraId="6B7C11D9">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Đại diện bởi</w:t>
            </w:r>
          </w:p>
        </w:tc>
        <w:tc>
          <w:tcPr>
            <w:tcW w:w="236" w:type="dxa"/>
          </w:tcPr>
          <w:p w14:paraId="11C59D0F">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w:t>
            </w:r>
          </w:p>
        </w:tc>
        <w:tc>
          <w:tcPr>
            <w:tcW w:w="2835" w:type="dxa"/>
            <w:gridSpan w:val="2"/>
          </w:tcPr>
          <w:p w14:paraId="6526F93A">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w:t>
            </w:r>
          </w:p>
        </w:tc>
        <w:tc>
          <w:tcPr>
            <w:tcW w:w="4622" w:type="dxa"/>
            <w:gridSpan w:val="2"/>
          </w:tcPr>
          <w:p w14:paraId="2334096D">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Chức vụ: ………………………..</w:t>
            </w:r>
          </w:p>
        </w:tc>
      </w:tr>
    </w:tbl>
    <w:p w14:paraId="475271E1">
      <w:pPr>
        <w:spacing w:after="133"/>
        <w:ind w:left="142" w:right="322" w:hanging="10"/>
        <w:rPr>
          <w:rFonts w:ascii="Times New Roman" w:hAnsi="Times New Roman" w:cs="Times New Roman"/>
          <w:sz w:val="24"/>
          <w:szCs w:val="24"/>
        </w:rPr>
      </w:pPr>
      <w:r>
        <w:rPr>
          <w:rFonts w:ascii="Times New Roman" w:hAnsi="Times New Roman" w:cs="Times New Roman"/>
          <w:sz w:val="24"/>
          <w:szCs w:val="24"/>
        </w:rPr>
        <w:t>và</w:t>
      </w:r>
    </w:p>
    <w:tbl>
      <w:tblPr>
        <w:tblStyle w:val="1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95"/>
        <w:gridCol w:w="283"/>
        <w:gridCol w:w="2800"/>
        <w:gridCol w:w="4622"/>
      </w:tblGrid>
      <w:tr w14:paraId="29641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5" w:type="dxa"/>
          </w:tcPr>
          <w:p w14:paraId="077397A3">
            <w:pPr>
              <w:spacing w:after="58" w:line="276" w:lineRule="auto"/>
              <w:ind w:left="0" w:firstLine="0"/>
              <w:rPr>
                <w:rFonts w:ascii="Times New Roman" w:hAnsi="Times New Roman" w:cs="Times New Roman"/>
                <w:sz w:val="24"/>
                <w:szCs w:val="24"/>
              </w:rPr>
            </w:pPr>
            <w:r>
              <w:rPr>
                <w:rFonts w:ascii="Times New Roman" w:hAnsi="Times New Roman" w:cs="Times New Roman"/>
                <w:b/>
                <w:sz w:val="24"/>
                <w:szCs w:val="24"/>
              </w:rPr>
              <w:t>Bên B</w:t>
            </w:r>
          </w:p>
        </w:tc>
        <w:tc>
          <w:tcPr>
            <w:tcW w:w="283" w:type="dxa"/>
          </w:tcPr>
          <w:p w14:paraId="788CECB4">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w:t>
            </w:r>
          </w:p>
        </w:tc>
        <w:tc>
          <w:tcPr>
            <w:tcW w:w="7422" w:type="dxa"/>
            <w:gridSpan w:val="2"/>
          </w:tcPr>
          <w:p w14:paraId="5161A0D6">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br w:type="textWrapping"/>
            </w:r>
            <w:r>
              <w:rPr>
                <w:rFonts w:ascii="Times New Roman" w:hAnsi="Times New Roman" w:cs="Times New Roman"/>
                <w:i/>
                <w:sz w:val="24"/>
                <w:szCs w:val="24"/>
              </w:rPr>
              <w:t>(sau đây gọi là Bên mua bảo hiểm (BMBH))</w:t>
            </w:r>
          </w:p>
        </w:tc>
      </w:tr>
      <w:tr w14:paraId="3164B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5" w:type="dxa"/>
          </w:tcPr>
          <w:p w14:paraId="67C3B4D1">
            <w:pPr>
              <w:spacing w:after="58" w:line="276" w:lineRule="auto"/>
              <w:ind w:left="0" w:firstLine="0"/>
              <w:rPr>
                <w:rFonts w:ascii="Times New Roman" w:hAnsi="Times New Roman" w:cs="Times New Roman"/>
                <w:b/>
                <w:sz w:val="24"/>
                <w:szCs w:val="24"/>
              </w:rPr>
            </w:pPr>
            <w:r>
              <w:rPr>
                <w:rFonts w:ascii="Times New Roman" w:hAnsi="Times New Roman" w:cs="Times New Roman"/>
                <w:b/>
                <w:sz w:val="24"/>
                <w:szCs w:val="24"/>
              </w:rPr>
              <w:t>Mã khách hàng</w:t>
            </w:r>
          </w:p>
        </w:tc>
        <w:tc>
          <w:tcPr>
            <w:tcW w:w="283" w:type="dxa"/>
          </w:tcPr>
          <w:p w14:paraId="59FCA39F">
            <w:pPr>
              <w:spacing w:after="58" w:line="276" w:lineRule="auto"/>
              <w:ind w:left="0" w:firstLine="0"/>
              <w:rPr>
                <w:rFonts w:ascii="Times New Roman" w:hAnsi="Times New Roman" w:cs="Times New Roman"/>
                <w:sz w:val="24"/>
                <w:szCs w:val="24"/>
              </w:rPr>
            </w:pPr>
          </w:p>
        </w:tc>
        <w:tc>
          <w:tcPr>
            <w:tcW w:w="7422" w:type="dxa"/>
            <w:gridSpan w:val="2"/>
          </w:tcPr>
          <w:p w14:paraId="4C1DE19A">
            <w:pPr>
              <w:spacing w:after="58" w:line="276" w:lineRule="auto"/>
              <w:ind w:left="0" w:firstLine="0"/>
              <w:rPr>
                <w:rFonts w:ascii="Times New Roman" w:hAnsi="Times New Roman" w:cs="Times New Roman"/>
                <w:sz w:val="24"/>
                <w:szCs w:val="24"/>
              </w:rPr>
            </w:pPr>
          </w:p>
        </w:tc>
      </w:tr>
      <w:tr w14:paraId="32180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5" w:type="dxa"/>
          </w:tcPr>
          <w:p w14:paraId="00DA8540">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Địa chỉ</w:t>
            </w:r>
          </w:p>
        </w:tc>
        <w:tc>
          <w:tcPr>
            <w:tcW w:w="283" w:type="dxa"/>
          </w:tcPr>
          <w:p w14:paraId="5A36932F">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w:t>
            </w:r>
          </w:p>
        </w:tc>
        <w:tc>
          <w:tcPr>
            <w:tcW w:w="7422" w:type="dxa"/>
            <w:gridSpan w:val="2"/>
          </w:tcPr>
          <w:p w14:paraId="7AB94EFC">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w:t>
            </w:r>
          </w:p>
        </w:tc>
      </w:tr>
      <w:tr w14:paraId="0F6AD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5" w:type="dxa"/>
          </w:tcPr>
          <w:p w14:paraId="69934381">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Mã số thuế</w:t>
            </w:r>
          </w:p>
        </w:tc>
        <w:tc>
          <w:tcPr>
            <w:tcW w:w="283" w:type="dxa"/>
          </w:tcPr>
          <w:p w14:paraId="5191A492">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w:t>
            </w:r>
          </w:p>
        </w:tc>
        <w:tc>
          <w:tcPr>
            <w:tcW w:w="7422" w:type="dxa"/>
            <w:gridSpan w:val="2"/>
          </w:tcPr>
          <w:p w14:paraId="5B6366C7">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w:t>
            </w:r>
          </w:p>
        </w:tc>
      </w:tr>
      <w:tr w14:paraId="6E5CF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95" w:type="dxa"/>
          </w:tcPr>
          <w:p w14:paraId="10A68BA9">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Đại diện bởi</w:t>
            </w:r>
          </w:p>
        </w:tc>
        <w:tc>
          <w:tcPr>
            <w:tcW w:w="283" w:type="dxa"/>
          </w:tcPr>
          <w:p w14:paraId="60487EAD">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w:t>
            </w:r>
          </w:p>
        </w:tc>
        <w:tc>
          <w:tcPr>
            <w:tcW w:w="2800" w:type="dxa"/>
          </w:tcPr>
          <w:p w14:paraId="58309A19">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w:t>
            </w:r>
          </w:p>
        </w:tc>
        <w:tc>
          <w:tcPr>
            <w:tcW w:w="4622" w:type="dxa"/>
          </w:tcPr>
          <w:p w14:paraId="5B949675">
            <w:pPr>
              <w:spacing w:after="58" w:line="276" w:lineRule="auto"/>
              <w:ind w:left="0" w:firstLine="0"/>
              <w:rPr>
                <w:rFonts w:ascii="Times New Roman" w:hAnsi="Times New Roman" w:cs="Times New Roman"/>
                <w:sz w:val="24"/>
                <w:szCs w:val="24"/>
              </w:rPr>
            </w:pPr>
            <w:r>
              <w:rPr>
                <w:rFonts w:ascii="Times New Roman" w:hAnsi="Times New Roman" w:cs="Times New Roman"/>
                <w:sz w:val="24"/>
                <w:szCs w:val="24"/>
              </w:rPr>
              <w:t>Chức vụ: ………………………..</w:t>
            </w:r>
          </w:p>
        </w:tc>
      </w:tr>
    </w:tbl>
    <w:p w14:paraId="78C437DD">
      <w:pPr>
        <w:spacing w:after="133"/>
        <w:ind w:left="10" w:right="322" w:hanging="10"/>
        <w:rPr>
          <w:rFonts w:ascii="Times New Roman" w:hAnsi="Times New Roman" w:cs="Times New Roman"/>
          <w:sz w:val="24"/>
          <w:szCs w:val="24"/>
        </w:rPr>
      </w:pPr>
    </w:p>
    <w:p w14:paraId="100FD9EA">
      <w:pPr>
        <w:tabs>
          <w:tab w:val="center" w:pos="2179"/>
        </w:tabs>
        <w:spacing w:after="120"/>
        <w:ind w:left="142"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Trên cơ sở yêu cầu của Bên mua bảo hiểm, các bên thỏa thuận và đồng ý ký kết hợp đồng Bảo hiểm Toàn diện học sinh với các nội dung sau đây:</w:t>
      </w:r>
    </w:p>
    <w:p w14:paraId="04F30EE4">
      <w:pPr>
        <w:pStyle w:val="2"/>
        <w:tabs>
          <w:tab w:val="center" w:pos="1760"/>
        </w:tabs>
        <w:spacing w:before="120" w:after="120" w:line="240" w:lineRule="auto"/>
        <w:ind w:left="142" w:right="101" w:firstLine="0"/>
        <w:rPr>
          <w:rFonts w:ascii="Times New Roman" w:hAnsi="Times New Roman" w:cs="Times New Roman"/>
          <w:sz w:val="24"/>
          <w:szCs w:val="24"/>
        </w:rPr>
      </w:pPr>
      <w:r>
        <w:rPr>
          <w:rFonts w:ascii="Times New Roman" w:hAnsi="Times New Roman" w:cs="Times New Roman"/>
          <w:sz w:val="24"/>
          <w:szCs w:val="24"/>
        </w:rPr>
        <w:t>Điều 1: Phạm vi bảo hiểm</w:t>
      </w:r>
    </w:p>
    <w:p w14:paraId="0DDE9076">
      <w:pPr>
        <w:pStyle w:val="20"/>
        <w:numPr>
          <w:ilvl w:val="1"/>
          <w:numId w:val="2"/>
        </w:numPr>
        <w:tabs>
          <w:tab w:val="left" w:pos="567"/>
        </w:tabs>
        <w:spacing w:before="120" w:after="60" w:line="240" w:lineRule="auto"/>
        <w:ind w:left="142" w:right="102" w:firstLine="0"/>
        <w:contextualSpacing w:val="0"/>
        <w:jc w:val="both"/>
        <w:rPr>
          <w:rFonts w:ascii="Times New Roman" w:hAnsi="Times New Roman" w:eastAsiaTheme="minorEastAsia"/>
          <w:sz w:val="24"/>
          <w:szCs w:val="24"/>
        </w:rPr>
      </w:pPr>
      <w:r>
        <w:rPr>
          <w:rFonts w:ascii="Times New Roman" w:hAnsi="Times New Roman"/>
          <w:b/>
          <w:sz w:val="24"/>
          <w:szCs w:val="24"/>
        </w:rPr>
        <w:t>Quy tắc áp dụng</w:t>
      </w:r>
      <w:r>
        <w:rPr>
          <w:rFonts w:ascii="Times New Roman" w:hAnsi="Times New Roman"/>
          <w:sz w:val="24"/>
          <w:szCs w:val="24"/>
        </w:rPr>
        <w:t>:</w:t>
      </w:r>
      <w:r>
        <w:rPr>
          <w:rFonts w:ascii="Times New Roman" w:hAnsi="Times New Roman"/>
          <w:b/>
          <w:sz w:val="24"/>
          <w:szCs w:val="24"/>
        </w:rPr>
        <w:t xml:space="preserve"> </w:t>
      </w:r>
    </w:p>
    <w:p w14:paraId="663ED68F">
      <w:pPr>
        <w:pStyle w:val="20"/>
        <w:tabs>
          <w:tab w:val="left" w:pos="567"/>
        </w:tabs>
        <w:spacing w:before="120" w:after="60" w:line="240" w:lineRule="auto"/>
        <w:ind w:left="142" w:right="102"/>
        <w:contextualSpacing w:val="0"/>
        <w:jc w:val="both"/>
        <w:rPr>
          <w:rFonts w:ascii="Times New Roman" w:hAnsi="Times New Roman" w:eastAsiaTheme="minorEastAsia"/>
          <w:sz w:val="24"/>
          <w:szCs w:val="24"/>
        </w:rPr>
      </w:pPr>
      <w:r>
        <w:rPr>
          <w:rFonts w:ascii="Times New Roman" w:hAnsi="Times New Roman"/>
          <w:sz w:val="24"/>
          <w:szCs w:val="24"/>
        </w:rPr>
        <w:t xml:space="preserve">Theo Quy tắc Bảo hiểm Toàn diện Học sinh ban hành theo Quyết định số 053/05/QĐ‐TGĐ ngày 04/05/2005 của Công ty Cổ phần Bảo Hiểm AAA (đính kèm hợp đồng) và các Điều khoản bổ sung (nếu có). Nội dung chi tiết vui lòng tham khảo tại </w:t>
      </w:r>
      <w:r>
        <w:fldChar w:fldCharType="begin"/>
      </w:r>
      <w:r>
        <w:instrText xml:space="preserve"> HYPERLINK "https://www.aaa.com.vn/quy-tac-bao-hiem-toan-dien-hoc-sinh" </w:instrText>
      </w:r>
      <w:r>
        <w:fldChar w:fldCharType="separate"/>
      </w:r>
      <w:r>
        <w:rPr>
          <w:rFonts w:ascii="Times New Roman" w:hAnsi="Times New Roman" w:eastAsiaTheme="minorEastAsia"/>
          <w:color w:val="0000FF"/>
          <w:sz w:val="24"/>
          <w:szCs w:val="24"/>
        </w:rPr>
        <w:t>https://www.aaa.com.vn/quy-tac-bao-hiem-toan-dien-hoc-sinh</w:t>
      </w:r>
      <w:r>
        <w:rPr>
          <w:rFonts w:ascii="Times New Roman" w:hAnsi="Times New Roman" w:eastAsiaTheme="minorEastAsia"/>
          <w:color w:val="0000FF"/>
          <w:sz w:val="24"/>
          <w:szCs w:val="24"/>
        </w:rPr>
        <w:fldChar w:fldCharType="end"/>
      </w:r>
    </w:p>
    <w:p w14:paraId="2C739442">
      <w:pPr>
        <w:pStyle w:val="20"/>
        <w:numPr>
          <w:ilvl w:val="1"/>
          <w:numId w:val="2"/>
        </w:numPr>
        <w:tabs>
          <w:tab w:val="left" w:pos="567"/>
        </w:tabs>
        <w:spacing w:before="120" w:after="60" w:line="240" w:lineRule="auto"/>
        <w:ind w:left="142" w:right="102" w:firstLine="0"/>
        <w:contextualSpacing w:val="0"/>
        <w:jc w:val="both"/>
        <w:rPr>
          <w:rFonts w:ascii="Times New Roman" w:hAnsi="Times New Roman"/>
          <w:b/>
          <w:sz w:val="24"/>
          <w:szCs w:val="24"/>
        </w:rPr>
      </w:pPr>
      <w:r>
        <w:rPr>
          <w:rFonts w:ascii="Times New Roman" w:hAnsi="Times New Roman"/>
          <w:b/>
          <w:sz w:val="24"/>
          <w:szCs w:val="24"/>
        </w:rPr>
        <w:t>Điều kiện, điều khoản bảo hiểm</w:t>
      </w:r>
    </w:p>
    <w:tbl>
      <w:tblPr>
        <w:tblStyle w:val="15"/>
        <w:tblW w:w="0" w:type="auto"/>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0"/>
        <w:gridCol w:w="7003"/>
      </w:tblGrid>
      <w:tr w14:paraId="27C32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0" w:type="dxa"/>
            <w:vAlign w:val="center"/>
          </w:tcPr>
          <w:p w14:paraId="2B2269E8">
            <w:pPr>
              <w:spacing w:before="40" w:after="40" w:line="240" w:lineRule="auto"/>
              <w:ind w:left="0" w:right="102" w:firstLine="0"/>
              <w:jc w:val="center"/>
              <w:rPr>
                <w:rFonts w:ascii="Times New Roman" w:hAnsi="Times New Roman" w:cs="Times New Roman"/>
                <w:b/>
                <w:sz w:val="24"/>
                <w:szCs w:val="24"/>
              </w:rPr>
            </w:pPr>
            <w:r>
              <w:rPr>
                <w:rFonts w:ascii="Times New Roman" w:hAnsi="Times New Roman" w:cs="Times New Roman"/>
                <w:b/>
                <w:sz w:val="24"/>
                <w:szCs w:val="24"/>
              </w:rPr>
              <w:t>Điều kiện A</w:t>
            </w:r>
          </w:p>
        </w:tc>
        <w:tc>
          <w:tcPr>
            <w:tcW w:w="7003" w:type="dxa"/>
            <w:vAlign w:val="center"/>
          </w:tcPr>
          <w:p w14:paraId="6245B87B">
            <w:pPr>
              <w:spacing w:before="40" w:after="40" w:line="240" w:lineRule="auto"/>
              <w:ind w:left="0" w:right="102" w:firstLine="0"/>
              <w:rPr>
                <w:rFonts w:ascii="Times New Roman" w:hAnsi="Times New Roman" w:cs="Times New Roman"/>
                <w:sz w:val="24"/>
                <w:szCs w:val="24"/>
              </w:rPr>
            </w:pPr>
            <w:r>
              <w:rPr>
                <w:rFonts w:ascii="Times New Roman" w:hAnsi="Times New Roman" w:cs="Times New Roman"/>
                <w:b/>
                <w:sz w:val="24"/>
                <w:szCs w:val="24"/>
              </w:rPr>
              <w:t>Tử vong do ốm đau, bệnh tật</w:t>
            </w:r>
            <w:r>
              <w:rPr>
                <w:rFonts w:ascii="Times New Roman" w:hAnsi="Times New Roman" w:cs="Times New Roman"/>
                <w:sz w:val="24"/>
                <w:szCs w:val="24"/>
              </w:rPr>
              <w:t>: chi trả toàn bộ số tiền bảo hiểm</w:t>
            </w:r>
          </w:p>
        </w:tc>
      </w:tr>
      <w:tr w14:paraId="68953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20" w:type="dxa"/>
            <w:vAlign w:val="center"/>
          </w:tcPr>
          <w:p w14:paraId="03BAE6BE">
            <w:pPr>
              <w:spacing w:before="40" w:after="40" w:line="240" w:lineRule="auto"/>
              <w:ind w:left="0" w:right="102" w:firstLine="0"/>
              <w:jc w:val="center"/>
              <w:rPr>
                <w:rFonts w:ascii="Times New Roman" w:hAnsi="Times New Roman" w:cs="Times New Roman"/>
                <w:b/>
                <w:sz w:val="24"/>
                <w:szCs w:val="24"/>
              </w:rPr>
            </w:pPr>
            <w:r>
              <w:rPr>
                <w:rFonts w:ascii="Times New Roman" w:hAnsi="Times New Roman" w:cs="Times New Roman"/>
                <w:b/>
                <w:sz w:val="24"/>
                <w:szCs w:val="24"/>
              </w:rPr>
              <w:t>Điều kiện B</w:t>
            </w:r>
          </w:p>
        </w:tc>
        <w:tc>
          <w:tcPr>
            <w:tcW w:w="7003" w:type="dxa"/>
            <w:vAlign w:val="center"/>
          </w:tcPr>
          <w:p w14:paraId="21AD5F4D">
            <w:pPr>
              <w:spacing w:before="40" w:after="40" w:line="240" w:lineRule="auto"/>
              <w:ind w:left="370" w:right="102"/>
              <w:rPr>
                <w:rFonts w:ascii="Times New Roman" w:hAnsi="Times New Roman" w:cs="Times New Roman"/>
                <w:sz w:val="24"/>
                <w:szCs w:val="24"/>
              </w:rPr>
            </w:pPr>
            <w:r>
              <w:rPr>
                <w:rFonts w:ascii="Times New Roman" w:hAnsi="Times New Roman" w:cs="Times New Roman"/>
                <w:b/>
                <w:sz w:val="24"/>
                <w:szCs w:val="24"/>
              </w:rPr>
              <w:t>Tử vong do tai nạn</w:t>
            </w:r>
            <w:r>
              <w:rPr>
                <w:rFonts w:ascii="Times New Roman" w:hAnsi="Times New Roman" w:cs="Times New Roman"/>
                <w:sz w:val="24"/>
                <w:szCs w:val="24"/>
              </w:rPr>
              <w:t>: chi trả toàn bộ số tiền bảo hiểm</w:t>
            </w:r>
          </w:p>
          <w:p w14:paraId="1A2DA67E">
            <w:pPr>
              <w:spacing w:before="40" w:after="40" w:line="240" w:lineRule="auto"/>
              <w:ind w:left="0" w:right="102" w:firstLine="0"/>
              <w:rPr>
                <w:rFonts w:ascii="Times New Roman" w:hAnsi="Times New Roman" w:cs="Times New Roman"/>
                <w:b/>
                <w:sz w:val="24"/>
                <w:szCs w:val="24"/>
              </w:rPr>
            </w:pPr>
            <w:r>
              <w:rPr>
                <w:rFonts w:ascii="Times New Roman" w:hAnsi="Times New Roman" w:cs="Times New Roman"/>
                <w:b/>
                <w:sz w:val="24"/>
                <w:szCs w:val="24"/>
              </w:rPr>
              <w:t>Thương tật do tai nạn:</w:t>
            </w:r>
          </w:p>
          <w:p w14:paraId="0FD17414">
            <w:pPr>
              <w:pStyle w:val="20"/>
              <w:numPr>
                <w:ilvl w:val="0"/>
                <w:numId w:val="3"/>
              </w:numPr>
              <w:spacing w:before="40" w:after="40" w:line="240" w:lineRule="auto"/>
              <w:ind w:left="211" w:right="102" w:hanging="211"/>
              <w:rPr>
                <w:rFonts w:ascii="Times New Roman" w:hAnsi="Times New Roman"/>
                <w:sz w:val="24"/>
                <w:szCs w:val="24"/>
              </w:rPr>
            </w:pPr>
            <w:r>
              <w:rPr>
                <w:rFonts w:ascii="Times New Roman" w:hAnsi="Times New Roman"/>
                <w:sz w:val="24"/>
                <w:szCs w:val="24"/>
              </w:rPr>
              <w:t>Thương tật vĩnh viễn: chi trả theo Bảng tỷ lệ trả tiền bảo hiểm thương tật theo Quyết định số 05/TC-BH ngày 02/01/1993 của Bộ Tài chính.</w:t>
            </w:r>
          </w:p>
          <w:p w14:paraId="683CD8E5">
            <w:pPr>
              <w:pStyle w:val="20"/>
              <w:numPr>
                <w:ilvl w:val="0"/>
                <w:numId w:val="3"/>
              </w:numPr>
              <w:spacing w:before="40" w:after="40" w:line="240" w:lineRule="auto"/>
              <w:ind w:left="211" w:right="102" w:hanging="211"/>
              <w:rPr>
                <w:rFonts w:ascii="Times New Roman" w:hAnsi="Times New Roman"/>
                <w:sz w:val="24"/>
                <w:szCs w:val="24"/>
              </w:rPr>
            </w:pPr>
            <w:r>
              <w:rPr>
                <w:rFonts w:ascii="Times New Roman" w:hAnsi="Times New Roman"/>
                <w:sz w:val="24"/>
                <w:szCs w:val="24"/>
              </w:rPr>
              <w:t>Thương tật tạm thời:</w:t>
            </w:r>
          </w:p>
          <w:p w14:paraId="5132DE4B">
            <w:pPr>
              <w:pStyle w:val="20"/>
              <w:numPr>
                <w:ilvl w:val="0"/>
                <w:numId w:val="4"/>
              </w:numPr>
              <w:spacing w:before="40" w:after="40" w:line="240" w:lineRule="auto"/>
              <w:ind w:left="494" w:right="102" w:hanging="283"/>
              <w:contextualSpacing w:val="0"/>
              <w:jc w:val="both"/>
              <w:rPr>
                <w:rFonts w:ascii="Times New Roman" w:hAnsi="Times New Roman"/>
                <w:sz w:val="24"/>
                <w:szCs w:val="24"/>
              </w:rPr>
            </w:pPr>
            <w:r>
              <w:rPr>
                <w:rFonts w:ascii="Times New Roman" w:hAnsi="Times New Roman"/>
                <w:sz w:val="24"/>
                <w:szCs w:val="24"/>
              </w:rPr>
              <w:t xml:space="preserve">Số tiền bảo hiểm ≤ 20.000.000 VNĐ: chi trả theo Bảng tỷ lệ trả tiền bảo hiểm thương tật theo Quyết định số 05/TC-BH ngày 02/01/1993 của Bộ Tài chính. </w:t>
            </w:r>
          </w:p>
          <w:p w14:paraId="1AF29D9D">
            <w:pPr>
              <w:pStyle w:val="20"/>
              <w:numPr>
                <w:ilvl w:val="0"/>
                <w:numId w:val="4"/>
              </w:numPr>
              <w:spacing w:before="40" w:after="40" w:line="240" w:lineRule="auto"/>
              <w:ind w:left="494" w:right="102" w:hanging="283"/>
              <w:contextualSpacing w:val="0"/>
              <w:jc w:val="both"/>
              <w:rPr>
                <w:rFonts w:ascii="Times New Roman" w:hAnsi="Times New Roman"/>
                <w:sz w:val="24"/>
                <w:szCs w:val="24"/>
              </w:rPr>
            </w:pPr>
            <w:r>
              <w:rPr>
                <w:rFonts w:ascii="Times New Roman" w:hAnsi="Times New Roman"/>
                <w:sz w:val="24"/>
                <w:szCs w:val="24"/>
              </w:rPr>
              <w:t xml:space="preserve">Số tiền bảo hiểm &gt; 20.000.000 VNĐ: chi trả theo chi phí y tế thực tế hợp lý nhưng không vượt quá tỷ lệ thương tật quy định trong bảng tỷ lệ trả tiền bảo hiểm thương tật Quyết định số 05/TC-BH ngày 02/01/1993 của Bộ Tài chính. </w:t>
            </w:r>
          </w:p>
        </w:tc>
      </w:tr>
      <w:tr w14:paraId="14E91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0" w:type="dxa"/>
            <w:vAlign w:val="center"/>
          </w:tcPr>
          <w:p w14:paraId="442BF5C7">
            <w:pPr>
              <w:spacing w:before="40" w:after="40" w:line="240" w:lineRule="auto"/>
              <w:ind w:left="0" w:right="102" w:firstLine="0"/>
              <w:jc w:val="center"/>
              <w:rPr>
                <w:rFonts w:ascii="Times New Roman" w:hAnsi="Times New Roman" w:cs="Times New Roman"/>
                <w:b/>
                <w:sz w:val="24"/>
                <w:szCs w:val="24"/>
              </w:rPr>
            </w:pPr>
            <w:r>
              <w:rPr>
                <w:rFonts w:ascii="Times New Roman" w:hAnsi="Times New Roman" w:cs="Times New Roman"/>
                <w:b/>
                <w:sz w:val="24"/>
                <w:szCs w:val="24"/>
              </w:rPr>
              <w:t>Điều kiện C</w:t>
            </w:r>
          </w:p>
        </w:tc>
        <w:tc>
          <w:tcPr>
            <w:tcW w:w="7003" w:type="dxa"/>
            <w:vAlign w:val="center"/>
          </w:tcPr>
          <w:p w14:paraId="540C3BFF">
            <w:pPr>
              <w:spacing w:before="40" w:after="40" w:line="240" w:lineRule="auto"/>
              <w:ind w:left="0" w:right="102" w:firstLine="0"/>
              <w:rPr>
                <w:rFonts w:ascii="Times New Roman" w:hAnsi="Times New Roman" w:cs="Times New Roman"/>
                <w:b/>
                <w:sz w:val="24"/>
                <w:szCs w:val="24"/>
              </w:rPr>
            </w:pPr>
            <w:r>
              <w:rPr>
                <w:rFonts w:ascii="Times New Roman" w:hAnsi="Times New Roman" w:cs="Times New Roman"/>
                <w:b/>
                <w:sz w:val="24"/>
                <w:szCs w:val="24"/>
              </w:rPr>
              <w:t>Trường hợp phẫu thuật do ốm đau, bệnh tật</w:t>
            </w:r>
          </w:p>
          <w:p w14:paraId="74668458">
            <w:pPr>
              <w:pStyle w:val="20"/>
              <w:numPr>
                <w:ilvl w:val="0"/>
                <w:numId w:val="4"/>
              </w:numPr>
              <w:spacing w:before="40" w:after="40" w:line="240" w:lineRule="auto"/>
              <w:ind w:left="494" w:right="102" w:hanging="283"/>
              <w:contextualSpacing w:val="0"/>
              <w:jc w:val="both"/>
              <w:rPr>
                <w:rFonts w:ascii="Times New Roman" w:hAnsi="Times New Roman"/>
                <w:sz w:val="24"/>
                <w:szCs w:val="24"/>
              </w:rPr>
            </w:pPr>
            <w:r>
              <w:rPr>
                <w:rFonts w:ascii="Times New Roman" w:hAnsi="Times New Roman"/>
                <w:sz w:val="24"/>
                <w:szCs w:val="24"/>
              </w:rPr>
              <w:t>Số tiền bảo hiểm ≤ 20.000.000 VNĐ: Chi trả theo bảng tỷ lệ phẫu thuật nhân với</w:t>
            </w:r>
            <w:r>
              <w:rPr>
                <w:rFonts w:ascii="Times New Roman" w:hAnsi="Times New Roman"/>
                <w:b/>
                <w:sz w:val="24"/>
                <w:szCs w:val="24"/>
              </w:rPr>
              <w:t xml:space="preserve"> </w:t>
            </w:r>
            <w:r>
              <w:rPr>
                <w:rFonts w:ascii="Times New Roman" w:hAnsi="Times New Roman"/>
                <w:sz w:val="24"/>
                <w:szCs w:val="24"/>
              </w:rPr>
              <w:t>số tiền bảo hiểm.</w:t>
            </w:r>
          </w:p>
          <w:p w14:paraId="6580AFE7">
            <w:pPr>
              <w:pStyle w:val="20"/>
              <w:numPr>
                <w:ilvl w:val="0"/>
                <w:numId w:val="4"/>
              </w:numPr>
              <w:spacing w:before="40" w:after="40" w:line="240" w:lineRule="auto"/>
              <w:ind w:left="494" w:right="102" w:hanging="283"/>
              <w:contextualSpacing w:val="0"/>
              <w:jc w:val="both"/>
              <w:rPr>
                <w:rFonts w:ascii="Times New Roman" w:hAnsi="Times New Roman"/>
                <w:sz w:val="24"/>
                <w:szCs w:val="24"/>
              </w:rPr>
            </w:pPr>
            <w:r>
              <w:rPr>
                <w:rFonts w:ascii="Times New Roman" w:hAnsi="Times New Roman"/>
                <w:sz w:val="24"/>
                <w:szCs w:val="24"/>
              </w:rPr>
              <w:t>Số tiền bảo hiểm &gt; 20.000.000 VNĐ: Chi trả theo chi phí y tế thực tế hợp lý nhưng không vượt quá tỷ lệ quy định trong bảng tỷ lệ phẫu thuật nhân với số tiền bảo hiểm.</w:t>
            </w:r>
          </w:p>
        </w:tc>
      </w:tr>
      <w:tr w14:paraId="2BCC2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0" w:type="dxa"/>
            <w:vAlign w:val="center"/>
          </w:tcPr>
          <w:p w14:paraId="40C4B057">
            <w:pPr>
              <w:spacing w:before="40" w:after="40" w:line="240" w:lineRule="auto"/>
              <w:ind w:left="0" w:right="102" w:firstLine="0"/>
              <w:jc w:val="center"/>
              <w:rPr>
                <w:rFonts w:ascii="Times New Roman" w:hAnsi="Times New Roman" w:cs="Times New Roman"/>
                <w:b/>
                <w:sz w:val="24"/>
                <w:szCs w:val="24"/>
              </w:rPr>
            </w:pPr>
            <w:r>
              <w:rPr>
                <w:rFonts w:ascii="Times New Roman" w:hAnsi="Times New Roman" w:cs="Times New Roman"/>
                <w:b/>
                <w:sz w:val="24"/>
                <w:szCs w:val="24"/>
              </w:rPr>
              <w:t>Điều kiện D</w:t>
            </w:r>
          </w:p>
        </w:tc>
        <w:tc>
          <w:tcPr>
            <w:tcW w:w="7003" w:type="dxa"/>
            <w:vAlign w:val="center"/>
          </w:tcPr>
          <w:p w14:paraId="15E5A0AA">
            <w:pPr>
              <w:spacing w:before="40" w:after="40" w:line="240" w:lineRule="auto"/>
              <w:ind w:left="0" w:right="102" w:firstLine="0"/>
              <w:rPr>
                <w:rFonts w:ascii="Times New Roman" w:hAnsi="Times New Roman" w:cs="Times New Roman"/>
                <w:b/>
                <w:sz w:val="24"/>
                <w:szCs w:val="24"/>
              </w:rPr>
            </w:pPr>
            <w:r>
              <w:rPr>
                <w:rFonts w:ascii="Times New Roman" w:hAnsi="Times New Roman" w:cs="Times New Roman"/>
                <w:b/>
                <w:sz w:val="24"/>
                <w:szCs w:val="24"/>
              </w:rPr>
              <w:t>Trường hợp nằm viện do ốm đau, bệnh tật, thương tật thân thể do tai nạn</w:t>
            </w:r>
          </w:p>
          <w:p w14:paraId="54ADD4DE">
            <w:pPr>
              <w:spacing w:before="40" w:after="40" w:line="240" w:lineRule="auto"/>
              <w:ind w:left="0" w:right="102" w:firstLine="0"/>
              <w:rPr>
                <w:rFonts w:ascii="Times New Roman" w:hAnsi="Times New Roman"/>
                <w:sz w:val="24"/>
                <w:szCs w:val="24"/>
              </w:rPr>
            </w:pPr>
            <w:commentRangeStart w:id="0"/>
            <w:r>
              <w:rPr>
                <w:rFonts w:ascii="Times New Roman" w:hAnsi="Times New Roman"/>
                <w:sz w:val="24"/>
                <w:szCs w:val="24"/>
              </w:rPr>
              <w:t xml:space="preserve">Trường hợp Người được bảo hiểm ốm đau, bệnh tật, tai nạn thuộc phạm vi bảo hiểm: chi trả trợ cấp 0.3% Số tiền bảo hiểm/ngày, tối đa không quá 60 ngày/năm. </w:t>
            </w:r>
            <w:commentRangeEnd w:id="0"/>
            <w:r>
              <w:rPr>
                <w:rStyle w:val="9"/>
              </w:rPr>
              <w:commentReference w:id="0"/>
            </w:r>
          </w:p>
        </w:tc>
      </w:tr>
    </w:tbl>
    <w:p w14:paraId="7D9C894B">
      <w:pPr>
        <w:pStyle w:val="20"/>
        <w:tabs>
          <w:tab w:val="center" w:pos="1650"/>
        </w:tabs>
        <w:spacing w:before="120" w:after="120" w:line="240" w:lineRule="auto"/>
        <w:ind w:left="142"/>
        <w:contextualSpacing w:val="0"/>
        <w:rPr>
          <w:rFonts w:ascii="Times New Roman" w:hAnsi="Times New Roman"/>
          <w:b/>
          <w:i/>
          <w:sz w:val="24"/>
          <w:szCs w:val="24"/>
          <w:u w:val="single"/>
        </w:rPr>
      </w:pPr>
      <w:r>
        <w:rPr>
          <w:rFonts w:ascii="Times New Roman" w:hAnsi="Times New Roman"/>
          <w:b/>
          <w:i/>
          <w:sz w:val="24"/>
          <w:szCs w:val="24"/>
          <w:u w:val="single"/>
        </w:rPr>
        <w:t>Điều khoản bảo hiểm bổ sung áp dụng:</w:t>
      </w:r>
    </w:p>
    <w:p w14:paraId="3E025A0D">
      <w:pPr>
        <w:pStyle w:val="20"/>
        <w:tabs>
          <w:tab w:val="center" w:pos="1650"/>
        </w:tabs>
        <w:spacing w:before="120" w:after="120" w:line="240" w:lineRule="auto"/>
        <w:ind w:left="357"/>
        <w:contextualSpacing w:val="0"/>
        <w:rPr>
          <w:rFonts w:ascii="Times New Roman" w:hAnsi="Times New Roman"/>
          <w:sz w:val="24"/>
          <w:szCs w:val="24"/>
        </w:rPr>
      </w:pPr>
      <w:commentRangeStart w:id="1"/>
      <w:r>
        <w:rPr>
          <w:rFonts w:ascii="Times New Roman" w:hAnsi="Times New Roman"/>
          <w:sz w:val="24"/>
          <w:szCs w:val="24"/>
        </w:rPr>
        <w:t>……………………………………..……</w:t>
      </w:r>
    </w:p>
    <w:p w14:paraId="7B458BBF">
      <w:pPr>
        <w:pStyle w:val="20"/>
        <w:tabs>
          <w:tab w:val="center" w:pos="1650"/>
        </w:tabs>
        <w:spacing w:before="120" w:after="120" w:line="240" w:lineRule="auto"/>
        <w:ind w:left="357"/>
        <w:contextualSpacing w:val="0"/>
        <w:rPr>
          <w:rFonts w:ascii="Times New Roman" w:hAnsi="Times New Roman"/>
          <w:sz w:val="24"/>
          <w:szCs w:val="24"/>
        </w:rPr>
      </w:pPr>
      <w:r>
        <w:rPr>
          <w:rFonts w:ascii="Times New Roman" w:hAnsi="Times New Roman"/>
          <w:sz w:val="24"/>
          <w:szCs w:val="24"/>
        </w:rPr>
        <w:t>………………………………………..…</w:t>
      </w:r>
      <w:commentRangeEnd w:id="1"/>
      <w:r>
        <w:rPr>
          <w:rStyle w:val="9"/>
          <w:rFonts w:eastAsia="Calibri" w:cs="Calibri"/>
          <w:color w:val="000000"/>
        </w:rPr>
        <w:commentReference w:id="1"/>
      </w:r>
    </w:p>
    <w:p w14:paraId="375039B9">
      <w:pPr>
        <w:pStyle w:val="20"/>
        <w:numPr>
          <w:ilvl w:val="1"/>
          <w:numId w:val="2"/>
        </w:numPr>
        <w:tabs>
          <w:tab w:val="left" w:pos="567"/>
        </w:tabs>
        <w:spacing w:before="120" w:after="60" w:line="240" w:lineRule="auto"/>
        <w:ind w:left="142" w:right="102" w:firstLine="0"/>
        <w:contextualSpacing w:val="0"/>
        <w:jc w:val="both"/>
        <w:rPr>
          <w:rFonts w:ascii="Times New Roman" w:hAnsi="Times New Roman"/>
          <w:b/>
          <w:sz w:val="24"/>
          <w:szCs w:val="24"/>
        </w:rPr>
      </w:pPr>
      <w:r>
        <w:rPr>
          <w:rFonts w:ascii="Times New Roman" w:hAnsi="Times New Roman"/>
          <w:b/>
          <w:sz w:val="24"/>
          <w:szCs w:val="24"/>
        </w:rPr>
        <w:t>Điều khoản loại trừ bảo hiểm</w:t>
      </w:r>
    </w:p>
    <w:p w14:paraId="2F2B04CD">
      <w:pPr>
        <w:pStyle w:val="7"/>
        <w:widowControl w:val="0"/>
        <w:numPr>
          <w:ilvl w:val="0"/>
          <w:numId w:val="5"/>
        </w:numPr>
        <w:tabs>
          <w:tab w:val="left" w:pos="567"/>
        </w:tabs>
        <w:spacing w:before="60" w:after="60" w:line="240" w:lineRule="auto"/>
        <w:ind w:left="567" w:right="116" w:hanging="425"/>
        <w:rPr>
          <w:rFonts w:ascii="Times New Roman" w:hAnsi="Times New Roman" w:cs="Times New Roman"/>
          <w:sz w:val="24"/>
          <w:szCs w:val="24"/>
        </w:rPr>
      </w:pPr>
      <w:r>
        <w:rPr>
          <w:rFonts w:ascii="Times New Roman" w:hAnsi="Times New Roman" w:cs="Times New Roman"/>
          <w:sz w:val="24"/>
          <w:szCs w:val="24"/>
        </w:rPr>
        <w:t>Hành</w:t>
      </w:r>
      <w:r>
        <w:rPr>
          <w:rFonts w:ascii="Times New Roman" w:hAnsi="Times New Roman" w:cs="Times New Roman"/>
          <w:spacing w:val="23"/>
          <w:sz w:val="24"/>
          <w:szCs w:val="24"/>
        </w:rPr>
        <w:t xml:space="preserve"> </w:t>
      </w:r>
      <w:r>
        <w:rPr>
          <w:rFonts w:ascii="Times New Roman" w:hAnsi="Times New Roman" w:cs="Times New Roman"/>
          <w:spacing w:val="-1"/>
          <w:sz w:val="24"/>
          <w:szCs w:val="24"/>
        </w:rPr>
        <w:t>động</w:t>
      </w:r>
      <w:r>
        <w:rPr>
          <w:rFonts w:ascii="Times New Roman" w:hAnsi="Times New Roman" w:cs="Times New Roman"/>
          <w:spacing w:val="20"/>
          <w:sz w:val="24"/>
          <w:szCs w:val="24"/>
        </w:rPr>
        <w:t xml:space="preserve"> </w:t>
      </w:r>
      <w:r>
        <w:rPr>
          <w:rFonts w:ascii="Times New Roman" w:hAnsi="Times New Roman" w:cs="Times New Roman"/>
          <w:spacing w:val="-1"/>
          <w:sz w:val="24"/>
          <w:szCs w:val="24"/>
        </w:rPr>
        <w:t>cố</w:t>
      </w:r>
      <w:r>
        <w:rPr>
          <w:rFonts w:ascii="Times New Roman" w:hAnsi="Times New Roman" w:cs="Times New Roman"/>
          <w:spacing w:val="22"/>
          <w:sz w:val="24"/>
          <w:szCs w:val="24"/>
        </w:rPr>
        <w:t xml:space="preserve"> </w:t>
      </w:r>
      <w:r>
        <w:rPr>
          <w:rFonts w:ascii="Times New Roman" w:hAnsi="Times New Roman" w:cs="Times New Roman"/>
          <w:sz w:val="24"/>
          <w:szCs w:val="24"/>
        </w:rPr>
        <w:t>ý</w:t>
      </w:r>
      <w:r>
        <w:rPr>
          <w:rFonts w:ascii="Times New Roman" w:hAnsi="Times New Roman" w:cs="Times New Roman"/>
          <w:spacing w:val="22"/>
          <w:sz w:val="24"/>
          <w:szCs w:val="24"/>
        </w:rPr>
        <w:t xml:space="preserve"> </w:t>
      </w:r>
      <w:r>
        <w:rPr>
          <w:rFonts w:ascii="Times New Roman" w:hAnsi="Times New Roman" w:cs="Times New Roman"/>
          <w:sz w:val="24"/>
          <w:szCs w:val="24"/>
        </w:rPr>
        <w:t>của</w:t>
      </w:r>
      <w:r>
        <w:rPr>
          <w:rFonts w:ascii="Times New Roman" w:hAnsi="Times New Roman" w:cs="Times New Roman"/>
          <w:spacing w:val="16"/>
          <w:sz w:val="24"/>
          <w:szCs w:val="24"/>
        </w:rPr>
        <w:t xml:space="preserve"> </w:t>
      </w:r>
      <w:r>
        <w:rPr>
          <w:rFonts w:ascii="Times New Roman" w:hAnsi="Times New Roman" w:cs="Times New Roman"/>
          <w:spacing w:val="-1"/>
          <w:sz w:val="24"/>
          <w:szCs w:val="24"/>
        </w:rPr>
        <w:t>người</w:t>
      </w:r>
      <w:r>
        <w:rPr>
          <w:rFonts w:ascii="Times New Roman" w:hAnsi="Times New Roman" w:cs="Times New Roman"/>
          <w:spacing w:val="24"/>
          <w:sz w:val="24"/>
          <w:szCs w:val="24"/>
        </w:rPr>
        <w:t xml:space="preserve"> </w:t>
      </w:r>
      <w:r>
        <w:rPr>
          <w:rFonts w:ascii="Times New Roman" w:hAnsi="Times New Roman" w:cs="Times New Roman"/>
          <w:spacing w:val="-1"/>
          <w:sz w:val="24"/>
          <w:szCs w:val="24"/>
        </w:rPr>
        <w:t>được</w:t>
      </w:r>
      <w:r>
        <w:rPr>
          <w:rFonts w:ascii="Times New Roman" w:hAnsi="Times New Roman" w:cs="Times New Roman"/>
          <w:spacing w:val="21"/>
          <w:sz w:val="24"/>
          <w:szCs w:val="24"/>
        </w:rPr>
        <w:t xml:space="preserve"> </w:t>
      </w:r>
      <w:r>
        <w:rPr>
          <w:rFonts w:ascii="Times New Roman" w:hAnsi="Times New Roman" w:cs="Times New Roman"/>
          <w:spacing w:val="-2"/>
          <w:sz w:val="24"/>
          <w:szCs w:val="24"/>
        </w:rPr>
        <w:t>bảo</w:t>
      </w:r>
      <w:r>
        <w:rPr>
          <w:rFonts w:ascii="Times New Roman" w:hAnsi="Times New Roman" w:cs="Times New Roman"/>
          <w:spacing w:val="22"/>
          <w:sz w:val="24"/>
          <w:szCs w:val="24"/>
        </w:rPr>
        <w:t xml:space="preserve"> </w:t>
      </w:r>
      <w:r>
        <w:rPr>
          <w:rFonts w:ascii="Times New Roman" w:hAnsi="Times New Roman" w:cs="Times New Roman"/>
          <w:spacing w:val="-1"/>
          <w:sz w:val="24"/>
          <w:szCs w:val="24"/>
        </w:rPr>
        <w:t>hiểm</w:t>
      </w:r>
      <w:r>
        <w:rPr>
          <w:rFonts w:ascii="Times New Roman" w:hAnsi="Times New Roman" w:cs="Times New Roman"/>
          <w:spacing w:val="19"/>
          <w:sz w:val="24"/>
          <w:szCs w:val="24"/>
        </w:rPr>
        <w:t xml:space="preserve"> </w:t>
      </w:r>
      <w:r>
        <w:rPr>
          <w:rFonts w:ascii="Times New Roman" w:hAnsi="Times New Roman" w:cs="Times New Roman"/>
          <w:sz w:val="24"/>
          <w:szCs w:val="24"/>
        </w:rPr>
        <w:t>hoặc</w:t>
      </w:r>
      <w:r>
        <w:rPr>
          <w:rFonts w:ascii="Times New Roman" w:hAnsi="Times New Roman" w:cs="Times New Roman"/>
          <w:spacing w:val="16"/>
          <w:sz w:val="24"/>
          <w:szCs w:val="24"/>
        </w:rPr>
        <w:t xml:space="preserve"> </w:t>
      </w:r>
      <w:r>
        <w:rPr>
          <w:rFonts w:ascii="Times New Roman" w:hAnsi="Times New Roman" w:cs="Times New Roman"/>
          <w:sz w:val="24"/>
          <w:szCs w:val="24"/>
        </w:rPr>
        <w:t>của</w:t>
      </w:r>
      <w:r>
        <w:rPr>
          <w:rFonts w:ascii="Times New Roman" w:hAnsi="Times New Roman" w:cs="Times New Roman"/>
          <w:spacing w:val="21"/>
          <w:sz w:val="24"/>
          <w:szCs w:val="24"/>
        </w:rPr>
        <w:t xml:space="preserve"> </w:t>
      </w:r>
      <w:r>
        <w:rPr>
          <w:rFonts w:ascii="Times New Roman" w:hAnsi="Times New Roman" w:cs="Times New Roman"/>
          <w:spacing w:val="-1"/>
          <w:sz w:val="24"/>
          <w:szCs w:val="24"/>
        </w:rPr>
        <w:t>người</w:t>
      </w:r>
      <w:r>
        <w:rPr>
          <w:rFonts w:ascii="Times New Roman" w:hAnsi="Times New Roman" w:cs="Times New Roman"/>
          <w:spacing w:val="24"/>
          <w:sz w:val="24"/>
          <w:szCs w:val="24"/>
        </w:rPr>
        <w:t xml:space="preserve"> </w:t>
      </w:r>
      <w:r>
        <w:rPr>
          <w:rFonts w:ascii="Times New Roman" w:hAnsi="Times New Roman" w:cs="Times New Roman"/>
          <w:spacing w:val="-2"/>
          <w:sz w:val="24"/>
          <w:szCs w:val="24"/>
        </w:rPr>
        <w:t>thụ</w:t>
      </w:r>
      <w:r>
        <w:rPr>
          <w:rFonts w:ascii="Times New Roman" w:hAnsi="Times New Roman" w:cs="Times New Roman"/>
          <w:spacing w:val="24"/>
          <w:sz w:val="24"/>
          <w:szCs w:val="24"/>
        </w:rPr>
        <w:t xml:space="preserve"> </w:t>
      </w:r>
      <w:r>
        <w:rPr>
          <w:rFonts w:ascii="Times New Roman" w:hAnsi="Times New Roman" w:cs="Times New Roman"/>
          <w:spacing w:val="-1"/>
          <w:sz w:val="24"/>
          <w:szCs w:val="24"/>
        </w:rPr>
        <w:t>hưởng</w:t>
      </w:r>
      <w:r>
        <w:rPr>
          <w:rFonts w:ascii="Times New Roman" w:hAnsi="Times New Roman" w:cs="Times New Roman"/>
          <w:spacing w:val="20"/>
          <w:sz w:val="24"/>
          <w:szCs w:val="24"/>
        </w:rPr>
        <w:t xml:space="preserve"> </w:t>
      </w:r>
      <w:r>
        <w:rPr>
          <w:rFonts w:ascii="Times New Roman" w:hAnsi="Times New Roman" w:cs="Times New Roman"/>
          <w:sz w:val="24"/>
          <w:szCs w:val="24"/>
        </w:rPr>
        <w:t>trừ</w:t>
      </w:r>
      <w:r>
        <w:rPr>
          <w:rFonts w:ascii="Times New Roman" w:hAnsi="Times New Roman" w:cs="Times New Roman"/>
          <w:spacing w:val="22"/>
          <w:sz w:val="24"/>
          <w:szCs w:val="24"/>
        </w:rPr>
        <w:t xml:space="preserve"> </w:t>
      </w:r>
      <w:r>
        <w:rPr>
          <w:rFonts w:ascii="Times New Roman" w:hAnsi="Times New Roman" w:cs="Times New Roman"/>
          <w:spacing w:val="-1"/>
          <w:sz w:val="24"/>
          <w:szCs w:val="24"/>
        </w:rPr>
        <w:t>trường</w:t>
      </w:r>
      <w:r>
        <w:rPr>
          <w:rFonts w:ascii="Times New Roman" w:hAnsi="Times New Roman" w:cs="Times New Roman"/>
          <w:spacing w:val="20"/>
          <w:sz w:val="24"/>
          <w:szCs w:val="24"/>
        </w:rPr>
        <w:t xml:space="preserve"> </w:t>
      </w:r>
      <w:r>
        <w:rPr>
          <w:rFonts w:ascii="Times New Roman" w:hAnsi="Times New Roman" w:cs="Times New Roman"/>
          <w:sz w:val="24"/>
          <w:szCs w:val="24"/>
        </w:rPr>
        <w:t>hợp</w:t>
      </w:r>
      <w:r>
        <w:rPr>
          <w:rFonts w:ascii="Times New Roman" w:hAnsi="Times New Roman" w:cs="Times New Roman"/>
          <w:spacing w:val="15"/>
          <w:sz w:val="24"/>
          <w:szCs w:val="24"/>
        </w:rPr>
        <w:t xml:space="preserve"> </w:t>
      </w:r>
      <w:r>
        <w:rPr>
          <w:rFonts w:ascii="Times New Roman" w:hAnsi="Times New Roman" w:cs="Times New Roman"/>
          <w:spacing w:val="-1"/>
          <w:sz w:val="24"/>
          <w:szCs w:val="24"/>
        </w:rPr>
        <w:t>người</w:t>
      </w:r>
      <w:r>
        <w:rPr>
          <w:rFonts w:ascii="Times New Roman" w:hAnsi="Times New Roman" w:cs="Times New Roman"/>
          <w:spacing w:val="45"/>
          <w:sz w:val="24"/>
          <w:szCs w:val="24"/>
        </w:rPr>
        <w:t xml:space="preserve"> </w:t>
      </w:r>
      <w:r>
        <w:rPr>
          <w:rFonts w:ascii="Times New Roman" w:hAnsi="Times New Roman" w:cs="Times New Roman"/>
          <w:spacing w:val="-1"/>
          <w:sz w:val="24"/>
          <w:szCs w:val="24"/>
        </w:rPr>
        <w:t>được</w:t>
      </w:r>
      <w:r>
        <w:rPr>
          <w:rFonts w:ascii="Times New Roman" w:hAnsi="Times New Roman" w:cs="Times New Roman"/>
          <w:spacing w:val="2"/>
          <w:sz w:val="24"/>
          <w:szCs w:val="24"/>
        </w:rPr>
        <w:t xml:space="preserve"> </w:t>
      </w:r>
      <w:r>
        <w:rPr>
          <w:rFonts w:ascii="Times New Roman" w:hAnsi="Times New Roman" w:cs="Times New Roman"/>
          <w:spacing w:val="-2"/>
          <w:sz w:val="24"/>
          <w:szCs w:val="24"/>
        </w:rPr>
        <w:t>bảo</w:t>
      </w:r>
      <w:r>
        <w:rPr>
          <w:rFonts w:ascii="Times New Roman" w:hAnsi="Times New Roman" w:cs="Times New Roman"/>
          <w:spacing w:val="3"/>
          <w:sz w:val="24"/>
          <w:szCs w:val="24"/>
        </w:rPr>
        <w:t xml:space="preserve"> </w:t>
      </w:r>
      <w:r>
        <w:rPr>
          <w:rFonts w:ascii="Times New Roman" w:hAnsi="Times New Roman" w:cs="Times New Roman"/>
          <w:sz w:val="24"/>
          <w:szCs w:val="24"/>
        </w:rPr>
        <w:t>hiểm</w:t>
      </w:r>
      <w:r>
        <w:rPr>
          <w:rFonts w:ascii="Times New Roman" w:hAnsi="Times New Roman" w:cs="Times New Roman"/>
          <w:spacing w:val="4"/>
          <w:sz w:val="24"/>
          <w:szCs w:val="24"/>
        </w:rPr>
        <w:t xml:space="preserve"> </w:t>
      </w:r>
      <w:r>
        <w:rPr>
          <w:rFonts w:ascii="Times New Roman" w:hAnsi="Times New Roman" w:cs="Times New Roman"/>
          <w:spacing w:val="-1"/>
          <w:sz w:val="24"/>
          <w:szCs w:val="24"/>
        </w:rPr>
        <w:t>có</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hành</w:t>
      </w:r>
      <w:r>
        <w:rPr>
          <w:rFonts w:ascii="Times New Roman" w:hAnsi="Times New Roman" w:cs="Times New Roman"/>
          <w:spacing w:val="4"/>
          <w:sz w:val="24"/>
          <w:szCs w:val="24"/>
        </w:rPr>
        <w:t xml:space="preserve"> </w:t>
      </w:r>
      <w:r>
        <w:rPr>
          <w:rFonts w:ascii="Times New Roman" w:hAnsi="Times New Roman" w:cs="Times New Roman"/>
          <w:spacing w:val="-1"/>
          <w:sz w:val="24"/>
          <w:szCs w:val="24"/>
        </w:rPr>
        <w:t>động</w:t>
      </w:r>
      <w:r>
        <w:rPr>
          <w:rFonts w:ascii="Times New Roman" w:hAnsi="Times New Roman" w:cs="Times New Roman"/>
          <w:spacing w:val="1"/>
          <w:sz w:val="24"/>
          <w:szCs w:val="24"/>
        </w:rPr>
        <w:t xml:space="preserve"> </w:t>
      </w:r>
      <w:r>
        <w:rPr>
          <w:rFonts w:ascii="Times New Roman" w:hAnsi="Times New Roman" w:cs="Times New Roman"/>
          <w:spacing w:val="-1"/>
          <w:sz w:val="24"/>
          <w:szCs w:val="24"/>
        </w:rPr>
        <w:t>cứu người,</w:t>
      </w:r>
      <w:r>
        <w:rPr>
          <w:rFonts w:ascii="Times New Roman" w:hAnsi="Times New Roman" w:cs="Times New Roman"/>
          <w:spacing w:val="3"/>
          <w:sz w:val="24"/>
          <w:szCs w:val="24"/>
        </w:rPr>
        <w:t xml:space="preserve"> </w:t>
      </w:r>
      <w:r>
        <w:rPr>
          <w:rFonts w:ascii="Times New Roman" w:hAnsi="Times New Roman" w:cs="Times New Roman"/>
          <w:spacing w:val="-1"/>
          <w:sz w:val="24"/>
          <w:szCs w:val="24"/>
        </w:rPr>
        <w:t>cứu</w:t>
      </w:r>
      <w:r>
        <w:rPr>
          <w:rFonts w:ascii="Times New Roman" w:hAnsi="Times New Roman" w:cs="Times New Roman"/>
          <w:spacing w:val="4"/>
          <w:sz w:val="24"/>
          <w:szCs w:val="24"/>
        </w:rPr>
        <w:t xml:space="preserve"> </w:t>
      </w:r>
      <w:r>
        <w:rPr>
          <w:rFonts w:ascii="Times New Roman" w:hAnsi="Times New Roman" w:cs="Times New Roman"/>
          <w:spacing w:val="-3"/>
          <w:sz w:val="24"/>
          <w:szCs w:val="24"/>
        </w:rPr>
        <w:t>tài</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sản</w:t>
      </w:r>
      <w:r>
        <w:rPr>
          <w:rFonts w:ascii="Times New Roman" w:hAnsi="Times New Roman" w:cs="Times New Roman"/>
          <w:spacing w:val="4"/>
          <w:sz w:val="24"/>
          <w:szCs w:val="24"/>
        </w:rPr>
        <w:t xml:space="preserve"> </w:t>
      </w:r>
      <w:r>
        <w:rPr>
          <w:rFonts w:ascii="Times New Roman" w:hAnsi="Times New Roman" w:cs="Times New Roman"/>
          <w:sz w:val="24"/>
          <w:szCs w:val="24"/>
        </w:rPr>
        <w:t>của</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Nhà</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nước,</w:t>
      </w:r>
      <w:r>
        <w:rPr>
          <w:rFonts w:ascii="Times New Roman" w:hAnsi="Times New Roman" w:cs="Times New Roman"/>
          <w:spacing w:val="3"/>
          <w:sz w:val="24"/>
          <w:szCs w:val="24"/>
        </w:rPr>
        <w:t xml:space="preserve"> </w:t>
      </w:r>
      <w:r>
        <w:rPr>
          <w:rFonts w:ascii="Times New Roman" w:hAnsi="Times New Roman" w:cs="Times New Roman"/>
          <w:sz w:val="24"/>
          <w:szCs w:val="24"/>
        </w:rPr>
        <w:t>của</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nhân</w:t>
      </w:r>
      <w:r>
        <w:rPr>
          <w:rFonts w:ascii="Times New Roman" w:hAnsi="Times New Roman" w:cs="Times New Roman"/>
          <w:spacing w:val="4"/>
          <w:sz w:val="24"/>
          <w:szCs w:val="24"/>
        </w:rPr>
        <w:t xml:space="preserve"> </w:t>
      </w:r>
      <w:r>
        <w:rPr>
          <w:rFonts w:ascii="Times New Roman" w:hAnsi="Times New Roman" w:cs="Times New Roman"/>
          <w:spacing w:val="-2"/>
          <w:sz w:val="24"/>
          <w:szCs w:val="24"/>
        </w:rPr>
        <w:t>dân</w:t>
      </w:r>
      <w:r>
        <w:rPr>
          <w:rFonts w:ascii="Times New Roman" w:hAnsi="Times New Roman" w:cs="Times New Roman"/>
          <w:spacing w:val="-1"/>
          <w:sz w:val="24"/>
          <w:szCs w:val="24"/>
        </w:rPr>
        <w:t xml:space="preserve"> </w:t>
      </w:r>
      <w:r>
        <w:rPr>
          <w:rFonts w:ascii="Times New Roman" w:hAnsi="Times New Roman" w:cs="Times New Roman"/>
          <w:sz w:val="24"/>
          <w:szCs w:val="24"/>
        </w:rPr>
        <w:t>và</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tham</w:t>
      </w:r>
      <w:r>
        <w:rPr>
          <w:rFonts w:ascii="Times New Roman" w:hAnsi="Times New Roman" w:cs="Times New Roman"/>
          <w:spacing w:val="4"/>
          <w:sz w:val="24"/>
          <w:szCs w:val="24"/>
        </w:rPr>
        <w:t xml:space="preserve"> </w:t>
      </w:r>
      <w:r>
        <w:rPr>
          <w:rFonts w:ascii="Times New Roman" w:hAnsi="Times New Roman" w:cs="Times New Roman"/>
          <w:spacing w:val="-2"/>
          <w:sz w:val="24"/>
          <w:szCs w:val="24"/>
        </w:rPr>
        <w:t>gia</w:t>
      </w:r>
      <w:r>
        <w:rPr>
          <w:rFonts w:ascii="Times New Roman" w:hAnsi="Times New Roman" w:cs="Times New Roman"/>
          <w:spacing w:val="45"/>
          <w:sz w:val="24"/>
          <w:szCs w:val="24"/>
        </w:rPr>
        <w:t xml:space="preserve"> </w:t>
      </w:r>
      <w:r>
        <w:rPr>
          <w:rFonts w:ascii="Times New Roman" w:hAnsi="Times New Roman" w:cs="Times New Roman"/>
          <w:sz w:val="24"/>
          <w:szCs w:val="24"/>
        </w:rPr>
        <w:t>chống</w:t>
      </w:r>
      <w:r>
        <w:rPr>
          <w:rFonts w:ascii="Times New Roman" w:hAnsi="Times New Roman" w:cs="Times New Roman"/>
          <w:spacing w:val="-4"/>
          <w:sz w:val="24"/>
          <w:szCs w:val="24"/>
        </w:rPr>
        <w:t xml:space="preserve"> </w:t>
      </w:r>
      <w:r>
        <w:rPr>
          <w:rFonts w:ascii="Times New Roman" w:hAnsi="Times New Roman" w:cs="Times New Roman"/>
          <w:spacing w:val="-1"/>
          <w:sz w:val="24"/>
          <w:szCs w:val="24"/>
        </w:rPr>
        <w:t>các</w:t>
      </w:r>
      <w:r>
        <w:rPr>
          <w:rFonts w:ascii="Times New Roman" w:hAnsi="Times New Roman" w:cs="Times New Roman"/>
          <w:spacing w:val="-3"/>
          <w:sz w:val="24"/>
          <w:szCs w:val="24"/>
        </w:rPr>
        <w:t xml:space="preserve"> </w:t>
      </w:r>
      <w:r>
        <w:rPr>
          <w:rFonts w:ascii="Times New Roman" w:hAnsi="Times New Roman" w:cs="Times New Roman"/>
          <w:sz w:val="24"/>
          <w:szCs w:val="24"/>
        </w:rPr>
        <w:t xml:space="preserve">hành </w:t>
      </w:r>
      <w:r>
        <w:rPr>
          <w:rFonts w:ascii="Times New Roman" w:hAnsi="Times New Roman" w:cs="Times New Roman"/>
          <w:spacing w:val="-1"/>
          <w:sz w:val="24"/>
          <w:szCs w:val="24"/>
        </w:rPr>
        <w:t>động</w:t>
      </w:r>
      <w:r>
        <w:rPr>
          <w:rFonts w:ascii="Times New Roman" w:hAnsi="Times New Roman" w:cs="Times New Roman"/>
          <w:spacing w:val="-4"/>
          <w:sz w:val="24"/>
          <w:szCs w:val="24"/>
        </w:rPr>
        <w:t xml:space="preserve"> </w:t>
      </w:r>
      <w:r>
        <w:rPr>
          <w:rFonts w:ascii="Times New Roman" w:hAnsi="Times New Roman" w:cs="Times New Roman"/>
          <w:spacing w:val="-1"/>
          <w:sz w:val="24"/>
          <w:szCs w:val="24"/>
        </w:rPr>
        <w:t>phạm</w:t>
      </w:r>
      <w:r>
        <w:rPr>
          <w:rFonts w:ascii="Times New Roman" w:hAnsi="Times New Roman" w:cs="Times New Roman"/>
          <w:sz w:val="24"/>
          <w:szCs w:val="24"/>
        </w:rPr>
        <w:t xml:space="preserve"> </w:t>
      </w:r>
      <w:r>
        <w:rPr>
          <w:rFonts w:ascii="Times New Roman" w:hAnsi="Times New Roman" w:cs="Times New Roman"/>
          <w:spacing w:val="-1"/>
          <w:sz w:val="24"/>
          <w:szCs w:val="24"/>
        </w:rPr>
        <w:t>pháp;</w:t>
      </w:r>
    </w:p>
    <w:p w14:paraId="2063FA1A">
      <w:pPr>
        <w:pStyle w:val="7"/>
        <w:widowControl w:val="0"/>
        <w:numPr>
          <w:ilvl w:val="0"/>
          <w:numId w:val="5"/>
        </w:numPr>
        <w:tabs>
          <w:tab w:val="left" w:pos="567"/>
        </w:tabs>
        <w:spacing w:before="60" w:after="60" w:line="240" w:lineRule="auto"/>
        <w:ind w:left="567" w:right="116" w:hanging="425"/>
        <w:rPr>
          <w:rFonts w:ascii="Times New Roman" w:hAnsi="Times New Roman" w:cs="Times New Roman"/>
          <w:spacing w:val="-1"/>
          <w:sz w:val="24"/>
          <w:szCs w:val="24"/>
        </w:rPr>
      </w:pPr>
      <w:r>
        <w:rPr>
          <w:rFonts w:ascii="Times New Roman" w:hAnsi="Times New Roman" w:cs="Times New Roman"/>
          <w:spacing w:val="-1"/>
          <w:sz w:val="24"/>
          <w:szCs w:val="24"/>
        </w:rPr>
        <w:t>Người</w:t>
      </w:r>
      <w:r>
        <w:rPr>
          <w:rFonts w:ascii="Times New Roman" w:hAnsi="Times New Roman" w:cs="Times New Roman"/>
          <w:spacing w:val="5"/>
          <w:sz w:val="24"/>
          <w:szCs w:val="24"/>
        </w:rPr>
        <w:t xml:space="preserve"> </w:t>
      </w:r>
      <w:r>
        <w:rPr>
          <w:rFonts w:ascii="Times New Roman" w:hAnsi="Times New Roman" w:cs="Times New Roman"/>
          <w:spacing w:val="-1"/>
          <w:sz w:val="24"/>
          <w:szCs w:val="24"/>
        </w:rPr>
        <w:t>được bảo hiểm là học sinh phổ thông cơ sở trở lên vi phạm nghiêm trọng pháp luật, các nội quy, quy định của nhà trường, chính quyền địa phương và các tổ chức xã hội, vi phạm nghiêm trọng luật lệ an toàn giao thông;</w:t>
      </w:r>
    </w:p>
    <w:p w14:paraId="367E71D1">
      <w:pPr>
        <w:pStyle w:val="7"/>
        <w:widowControl w:val="0"/>
        <w:numPr>
          <w:ilvl w:val="0"/>
          <w:numId w:val="5"/>
        </w:numPr>
        <w:tabs>
          <w:tab w:val="left" w:pos="567"/>
        </w:tabs>
        <w:spacing w:before="60" w:after="60" w:line="240" w:lineRule="auto"/>
        <w:ind w:left="567" w:right="116" w:hanging="425"/>
        <w:rPr>
          <w:rFonts w:ascii="Times New Roman" w:hAnsi="Times New Roman" w:cs="Times New Roman"/>
          <w:spacing w:val="-1"/>
          <w:sz w:val="24"/>
          <w:szCs w:val="24"/>
        </w:rPr>
      </w:pPr>
      <w:r>
        <w:rPr>
          <w:rFonts w:ascii="Times New Roman" w:hAnsi="Times New Roman" w:cs="Times New Roman"/>
          <w:spacing w:val="-1"/>
          <w:sz w:val="24"/>
          <w:szCs w:val="24"/>
        </w:rPr>
        <w:t>Người được bảo hiểm sử dụng và bị ảnh hưởng của rượu, bia, ma tuý hoặc các chất kích thích tương tự khác, bị nhiễm HIV/AIDS;</w:t>
      </w:r>
    </w:p>
    <w:p w14:paraId="2BE12583">
      <w:pPr>
        <w:pStyle w:val="7"/>
        <w:widowControl w:val="0"/>
        <w:numPr>
          <w:ilvl w:val="0"/>
          <w:numId w:val="5"/>
        </w:numPr>
        <w:tabs>
          <w:tab w:val="left" w:pos="567"/>
        </w:tabs>
        <w:spacing w:before="60" w:after="60" w:line="240" w:lineRule="auto"/>
        <w:ind w:left="567" w:right="116" w:hanging="425"/>
        <w:rPr>
          <w:rFonts w:ascii="Times New Roman" w:hAnsi="Times New Roman" w:cs="Times New Roman"/>
          <w:spacing w:val="-1"/>
          <w:sz w:val="24"/>
          <w:szCs w:val="24"/>
        </w:rPr>
      </w:pPr>
      <w:r>
        <w:rPr>
          <w:rFonts w:ascii="Times New Roman" w:hAnsi="Times New Roman" w:cs="Times New Roman"/>
          <w:spacing w:val="-1"/>
          <w:sz w:val="24"/>
          <w:szCs w:val="24"/>
        </w:rPr>
        <w:t>Người được bảo hiểm tham gia đánh nhau, trừ khi với mục đích tự vệ;</w:t>
      </w:r>
    </w:p>
    <w:p w14:paraId="7768CA1C">
      <w:pPr>
        <w:pStyle w:val="7"/>
        <w:widowControl w:val="0"/>
        <w:numPr>
          <w:ilvl w:val="0"/>
          <w:numId w:val="5"/>
        </w:numPr>
        <w:tabs>
          <w:tab w:val="left" w:pos="567"/>
        </w:tabs>
        <w:spacing w:before="60" w:after="60" w:line="240" w:lineRule="auto"/>
        <w:ind w:left="567" w:right="116" w:hanging="425"/>
        <w:rPr>
          <w:rFonts w:ascii="Times New Roman" w:hAnsi="Times New Roman" w:cs="Times New Roman"/>
          <w:spacing w:val="-1"/>
          <w:sz w:val="24"/>
          <w:szCs w:val="24"/>
        </w:rPr>
      </w:pPr>
      <w:r>
        <w:rPr>
          <w:rFonts w:ascii="Times New Roman" w:hAnsi="Times New Roman" w:cs="Times New Roman"/>
          <w:spacing w:val="-1"/>
          <w:sz w:val="24"/>
          <w:szCs w:val="24"/>
        </w:rPr>
        <w:t>Động đất, núi lửa, nhiễm phóng xạ, chiến tranh, đình công, nội chiến</w:t>
      </w:r>
    </w:p>
    <w:p w14:paraId="0A1E84DE">
      <w:pPr>
        <w:pStyle w:val="7"/>
        <w:widowControl w:val="0"/>
        <w:numPr>
          <w:ilvl w:val="0"/>
          <w:numId w:val="5"/>
        </w:numPr>
        <w:tabs>
          <w:tab w:val="left" w:pos="567"/>
        </w:tabs>
        <w:spacing w:before="60" w:after="60" w:line="240" w:lineRule="auto"/>
        <w:ind w:left="567" w:right="116" w:hanging="425"/>
        <w:rPr>
          <w:rFonts w:ascii="Times New Roman" w:hAnsi="Times New Roman" w:cs="Times New Roman"/>
          <w:spacing w:val="-1"/>
          <w:sz w:val="24"/>
          <w:szCs w:val="24"/>
        </w:rPr>
      </w:pPr>
      <w:r>
        <w:rPr>
          <w:rFonts w:ascii="Times New Roman" w:hAnsi="Times New Roman" w:cs="Times New Roman"/>
          <w:spacing w:val="-1"/>
          <w:sz w:val="24"/>
          <w:szCs w:val="24"/>
        </w:rPr>
        <w:t>Nằm viện để kiểm tra sức khoẻ, giám định y khoa mà không liên quan tới việc điều trị bệnh tật, thương tật;</w:t>
      </w:r>
    </w:p>
    <w:p w14:paraId="4FDBF351">
      <w:pPr>
        <w:pStyle w:val="7"/>
        <w:widowControl w:val="0"/>
        <w:numPr>
          <w:ilvl w:val="0"/>
          <w:numId w:val="5"/>
        </w:numPr>
        <w:tabs>
          <w:tab w:val="left" w:pos="567"/>
        </w:tabs>
        <w:spacing w:before="60" w:after="60" w:line="240" w:lineRule="auto"/>
        <w:ind w:left="567" w:right="116" w:hanging="425"/>
        <w:rPr>
          <w:rFonts w:ascii="Times New Roman" w:hAnsi="Times New Roman" w:cs="Times New Roman"/>
          <w:spacing w:val="-1"/>
          <w:sz w:val="24"/>
          <w:szCs w:val="24"/>
        </w:rPr>
      </w:pPr>
      <w:r>
        <w:rPr>
          <w:rFonts w:ascii="Times New Roman" w:hAnsi="Times New Roman" w:cs="Times New Roman"/>
          <w:spacing w:val="-1"/>
          <w:sz w:val="24"/>
          <w:szCs w:val="24"/>
        </w:rPr>
        <w:t>Điều trị hoặc phẫu thuật các bệnh tật bẩm sinh, những thương tật và chỉ định phẫu thuật có từ trước ngày bắt đầu được bảo hiểm;</w:t>
      </w:r>
    </w:p>
    <w:p w14:paraId="44124CE2">
      <w:pPr>
        <w:pStyle w:val="7"/>
        <w:widowControl w:val="0"/>
        <w:numPr>
          <w:ilvl w:val="0"/>
          <w:numId w:val="5"/>
        </w:numPr>
        <w:tabs>
          <w:tab w:val="left" w:pos="567"/>
        </w:tabs>
        <w:spacing w:before="60" w:after="60" w:line="240" w:lineRule="auto"/>
        <w:ind w:left="567" w:right="116" w:hanging="425"/>
        <w:rPr>
          <w:rFonts w:ascii="Times New Roman" w:hAnsi="Times New Roman" w:cs="Times New Roman"/>
          <w:spacing w:val="-1"/>
          <w:sz w:val="24"/>
          <w:szCs w:val="24"/>
        </w:rPr>
      </w:pPr>
      <w:r>
        <w:rPr>
          <w:rFonts w:ascii="Times New Roman" w:hAnsi="Times New Roman" w:cs="Times New Roman"/>
          <w:spacing w:val="-1"/>
          <w:sz w:val="24"/>
          <w:szCs w:val="24"/>
        </w:rPr>
        <w:t>Điều trị hoặc phẫu thuật theo yêu cầu của người được bảo hiểm mà không liên quan đến điều trị và phẫu thuật bình thường do ngành y tế quy định;</w:t>
      </w:r>
    </w:p>
    <w:p w14:paraId="0D1C4782">
      <w:pPr>
        <w:pStyle w:val="7"/>
        <w:widowControl w:val="0"/>
        <w:numPr>
          <w:ilvl w:val="0"/>
          <w:numId w:val="5"/>
        </w:numPr>
        <w:tabs>
          <w:tab w:val="left" w:pos="567"/>
        </w:tabs>
        <w:spacing w:before="60" w:after="60" w:line="240" w:lineRule="auto"/>
        <w:ind w:left="567" w:right="116" w:hanging="425"/>
        <w:rPr>
          <w:rFonts w:ascii="Times New Roman" w:hAnsi="Times New Roman" w:cs="Times New Roman"/>
          <w:spacing w:val="-1"/>
          <w:sz w:val="24"/>
          <w:szCs w:val="24"/>
        </w:rPr>
      </w:pPr>
      <w:r>
        <w:rPr>
          <w:rFonts w:ascii="Times New Roman" w:hAnsi="Times New Roman" w:cs="Times New Roman"/>
          <w:spacing w:val="-1"/>
          <w:sz w:val="24"/>
          <w:szCs w:val="24"/>
        </w:rPr>
        <w:t>Tạo hình thẩm mỹ, chỉnh hình, phục hồi chức năng, làm giả các bộ phận của cơ thể;</w:t>
      </w:r>
    </w:p>
    <w:p w14:paraId="564724A4">
      <w:pPr>
        <w:pStyle w:val="7"/>
        <w:widowControl w:val="0"/>
        <w:numPr>
          <w:ilvl w:val="0"/>
          <w:numId w:val="5"/>
        </w:numPr>
        <w:tabs>
          <w:tab w:val="left" w:pos="567"/>
        </w:tabs>
        <w:spacing w:before="60" w:after="60" w:line="240" w:lineRule="auto"/>
        <w:ind w:left="567" w:right="116" w:hanging="425"/>
        <w:rPr>
          <w:rFonts w:ascii="Times New Roman" w:hAnsi="Times New Roman"/>
          <w:sz w:val="24"/>
          <w:szCs w:val="24"/>
        </w:rPr>
      </w:pPr>
      <w:r>
        <w:rPr>
          <w:rFonts w:ascii="Times New Roman" w:hAnsi="Times New Roman" w:cs="Times New Roman"/>
          <w:spacing w:val="-1"/>
          <w:sz w:val="24"/>
          <w:szCs w:val="24"/>
        </w:rPr>
        <w:t>Những bệnh đặc</w:t>
      </w:r>
      <w:r>
        <w:rPr>
          <w:rFonts w:ascii="Times New Roman" w:hAnsi="Times New Roman"/>
          <w:spacing w:val="-1"/>
          <w:sz w:val="24"/>
          <w:szCs w:val="24"/>
        </w:rPr>
        <w:t xml:space="preserve"> biệt và bệnh có sẵn trong năm đầu tiên tham gia bảo hiểm.</w:t>
      </w:r>
    </w:p>
    <w:p w14:paraId="4F0B299B">
      <w:pPr>
        <w:pStyle w:val="20"/>
        <w:tabs>
          <w:tab w:val="center" w:pos="1650"/>
        </w:tabs>
        <w:spacing w:before="60" w:after="60" w:line="240" w:lineRule="auto"/>
        <w:ind w:left="567"/>
        <w:contextualSpacing w:val="0"/>
        <w:jc w:val="both"/>
        <w:rPr>
          <w:rFonts w:ascii="Times New Roman" w:hAnsi="Times New Roman"/>
          <w:sz w:val="24"/>
          <w:szCs w:val="24"/>
        </w:rPr>
      </w:pPr>
      <w:r>
        <w:rPr>
          <w:rFonts w:ascii="Times New Roman" w:hAnsi="Times New Roman"/>
          <w:b/>
          <w:sz w:val="24"/>
          <w:szCs w:val="24"/>
        </w:rPr>
        <w:t xml:space="preserve">Các điều khoản loại trừ khác: </w:t>
      </w:r>
      <w:r>
        <w:rPr>
          <w:rFonts w:ascii="Times New Roman" w:hAnsi="Times New Roman"/>
          <w:sz w:val="24"/>
          <w:szCs w:val="24"/>
        </w:rPr>
        <w:t>được quy định trong Quy tắc bảo hiểm đính kèm hợp đồng</w:t>
      </w:r>
    </w:p>
    <w:p w14:paraId="5A2A7255">
      <w:pPr>
        <w:pStyle w:val="2"/>
        <w:tabs>
          <w:tab w:val="center" w:pos="2334"/>
        </w:tabs>
        <w:spacing w:before="120" w:after="60" w:line="240" w:lineRule="auto"/>
        <w:ind w:left="0" w:right="0" w:firstLine="0"/>
        <w:rPr>
          <w:rFonts w:ascii="Times New Roman" w:hAnsi="Times New Roman" w:cs="Times New Roman"/>
          <w:sz w:val="24"/>
          <w:szCs w:val="24"/>
        </w:rPr>
      </w:pPr>
      <w:r>
        <w:rPr>
          <w:rFonts w:ascii="Times New Roman" w:hAnsi="Times New Roman" w:cs="Times New Roman"/>
          <w:sz w:val="24"/>
          <w:szCs w:val="24"/>
        </w:rPr>
        <w:t>Điều 2: Thời hạn bảo hiểm</w:t>
      </w:r>
    </w:p>
    <w:tbl>
      <w:tblPr>
        <w:tblStyle w:val="5"/>
        <w:tblW w:w="9699" w:type="dxa"/>
        <w:tblInd w:w="0" w:type="dxa"/>
        <w:tblLayout w:type="fixed"/>
        <w:tblCellMar>
          <w:top w:w="0" w:type="dxa"/>
          <w:left w:w="108" w:type="dxa"/>
          <w:bottom w:w="0" w:type="dxa"/>
          <w:right w:w="108" w:type="dxa"/>
        </w:tblCellMar>
      </w:tblPr>
      <w:tblGrid>
        <w:gridCol w:w="4500"/>
        <w:gridCol w:w="5199"/>
      </w:tblGrid>
      <w:tr w14:paraId="31A46987">
        <w:tblPrEx>
          <w:tblCellMar>
            <w:top w:w="0" w:type="dxa"/>
            <w:left w:w="108" w:type="dxa"/>
            <w:bottom w:w="0" w:type="dxa"/>
            <w:right w:w="108" w:type="dxa"/>
          </w:tblCellMar>
        </w:tblPrEx>
        <w:trPr>
          <w:trHeight w:val="77" w:hRule="atLeast"/>
        </w:trPr>
        <w:tc>
          <w:tcPr>
            <w:tcW w:w="4500" w:type="dxa"/>
          </w:tcPr>
          <w:p w14:paraId="08EAECF6">
            <w:pPr>
              <w:spacing w:before="60" w:after="60" w:line="240" w:lineRule="auto"/>
              <w:ind w:left="-113" w:firstLine="0"/>
              <w:jc w:val="right"/>
              <w:rPr>
                <w:rFonts w:ascii="Times New Roman" w:hAnsi="Times New Roman" w:cs="Times New Roman"/>
                <w:spacing w:val="-4"/>
                <w:sz w:val="24"/>
                <w:szCs w:val="24"/>
              </w:rPr>
            </w:pPr>
            <w:r>
              <w:rPr>
                <w:rFonts w:ascii="Times New Roman" w:hAnsi="Times New Roman" w:cs="Times New Roman"/>
                <w:bCs/>
                <w:sz w:val="24"/>
                <w:szCs w:val="24"/>
              </w:rPr>
              <w:t>Từ</w:t>
            </w:r>
            <w:r>
              <w:rPr>
                <w:rFonts w:ascii="Times New Roman" w:hAnsi="Times New Roman" w:cs="Times New Roman"/>
                <w:bCs/>
                <w:spacing w:val="-4"/>
                <w:sz w:val="24"/>
                <w:szCs w:val="24"/>
              </w:rPr>
              <w:t xml:space="preserve"> … giờ … </w:t>
            </w:r>
            <w:r>
              <w:rPr>
                <w:rFonts w:ascii="Times New Roman" w:hAnsi="Times New Roman" w:cs="Times New Roman"/>
                <w:spacing w:val="-4"/>
                <w:sz w:val="24"/>
                <w:szCs w:val="24"/>
              </w:rPr>
              <w:t>ngày … tháng … năm ……</w:t>
            </w:r>
          </w:p>
        </w:tc>
        <w:tc>
          <w:tcPr>
            <w:tcW w:w="5199" w:type="dxa"/>
          </w:tcPr>
          <w:p w14:paraId="5F6B478A">
            <w:pPr>
              <w:ind w:left="0" w:right="-108" w:firstLine="0"/>
              <w:rPr>
                <w:rFonts w:ascii="Times New Roman" w:hAnsi="Times New Roman" w:cs="Times New Roman"/>
                <w:spacing w:val="-4"/>
                <w:sz w:val="24"/>
                <w:szCs w:val="24"/>
              </w:rPr>
            </w:pPr>
            <w:r>
              <w:rPr>
                <w:rFonts w:ascii="Times New Roman" w:hAnsi="Times New Roman" w:cs="Times New Roman"/>
                <w:bCs/>
                <w:spacing w:val="-4"/>
                <w:sz w:val="24"/>
                <w:szCs w:val="24"/>
              </w:rPr>
              <w:t xml:space="preserve">đến … giờ </w:t>
            </w:r>
            <w:r>
              <w:rPr>
                <w:rFonts w:ascii="Times New Roman" w:hAnsi="Times New Roman" w:cs="Times New Roman"/>
                <w:spacing w:val="-4"/>
                <w:sz w:val="24"/>
                <w:szCs w:val="24"/>
              </w:rPr>
              <w:t>… ngày … tháng … năm ……</w:t>
            </w:r>
          </w:p>
        </w:tc>
      </w:tr>
    </w:tbl>
    <w:p w14:paraId="730C7849">
      <w:pPr>
        <w:pStyle w:val="2"/>
        <w:tabs>
          <w:tab w:val="center" w:pos="2334"/>
        </w:tabs>
        <w:spacing w:before="120" w:after="60" w:line="240" w:lineRule="auto"/>
        <w:ind w:left="0" w:right="0" w:firstLine="0"/>
        <w:rPr>
          <w:rFonts w:ascii="Times New Roman" w:hAnsi="Times New Roman" w:cs="Times New Roman"/>
          <w:sz w:val="24"/>
          <w:szCs w:val="24"/>
        </w:rPr>
      </w:pPr>
      <w:r>
        <w:rPr>
          <w:rFonts w:ascii="Times New Roman" w:hAnsi="Times New Roman" w:cs="Times New Roman"/>
          <w:sz w:val="24"/>
          <w:szCs w:val="24"/>
        </w:rPr>
        <w:t>Điều 3: Số tiền bảo hiểm, phí bảo hiểm</w:t>
      </w:r>
    </w:p>
    <w:p w14:paraId="04380F23">
      <w:pPr>
        <w:spacing w:before="60" w:after="60" w:line="240" w:lineRule="auto"/>
        <w:ind w:hanging="369"/>
        <w:jc w:val="right"/>
        <w:rPr>
          <w:rFonts w:ascii="Times New Roman" w:hAnsi="Times New Roman" w:cs="Times New Roman"/>
          <w:i/>
          <w:iCs/>
          <w:spacing w:val="-4"/>
          <w:sz w:val="24"/>
          <w:szCs w:val="24"/>
        </w:rPr>
      </w:pPr>
      <w:bookmarkStart w:id="0" w:name="_Hlk227530787"/>
      <w:r>
        <w:rPr>
          <w:rFonts w:ascii="Times New Roman" w:hAnsi="Times New Roman" w:cs="Times New Roman"/>
          <w:i/>
          <w:iCs/>
          <w:spacing w:val="-4"/>
          <w:sz w:val="24"/>
          <w:szCs w:val="24"/>
        </w:rPr>
        <w:t>Đơn vị tính: Việt Nam Đồng</w:t>
      </w:r>
    </w:p>
    <w:bookmarkEnd w:id="0"/>
    <w:tbl>
      <w:tblPr>
        <w:tblStyle w:val="19"/>
        <w:tblW w:w="9923" w:type="dxa"/>
        <w:tblInd w:w="-5" w:type="dxa"/>
        <w:tblLayout w:type="autofit"/>
        <w:tblCellMar>
          <w:top w:w="86" w:type="dxa"/>
          <w:left w:w="55" w:type="dxa"/>
          <w:bottom w:w="0" w:type="dxa"/>
          <w:right w:w="50" w:type="dxa"/>
        </w:tblCellMar>
      </w:tblPr>
      <w:tblGrid>
        <w:gridCol w:w="1190"/>
        <w:gridCol w:w="1134"/>
        <w:gridCol w:w="1078"/>
        <w:gridCol w:w="1134"/>
        <w:gridCol w:w="1134"/>
        <w:gridCol w:w="1418"/>
        <w:gridCol w:w="1276"/>
        <w:gridCol w:w="1559"/>
      </w:tblGrid>
      <w:tr w14:paraId="1085613C">
        <w:tblPrEx>
          <w:tblCellMar>
            <w:top w:w="86" w:type="dxa"/>
            <w:left w:w="55" w:type="dxa"/>
            <w:bottom w:w="0" w:type="dxa"/>
            <w:right w:w="50" w:type="dxa"/>
          </w:tblCellMar>
        </w:tblPrEx>
        <w:trPr>
          <w:trHeight w:val="20" w:hRule="atLeast"/>
        </w:trPr>
        <w:tc>
          <w:tcPr>
            <w:tcW w:w="1190" w:type="dxa"/>
            <w:vMerge w:val="restart"/>
            <w:tcBorders>
              <w:top w:val="single" w:color="auto" w:sz="4" w:space="0"/>
              <w:left w:val="single" w:color="auto" w:sz="4" w:space="0"/>
              <w:right w:val="single" w:color="auto" w:sz="4" w:space="0"/>
            </w:tcBorders>
            <w:vAlign w:val="center"/>
          </w:tcPr>
          <w:p w14:paraId="7AC284FB">
            <w:pPr>
              <w:spacing w:before="20" w:after="20" w:line="240" w:lineRule="auto"/>
              <w:ind w:left="0" w:firstLine="0"/>
              <w:jc w:val="center"/>
              <w:rPr>
                <w:rFonts w:ascii="Times New Roman" w:hAnsi="Times New Roman" w:cs="Times New Roman"/>
                <w:sz w:val="24"/>
                <w:szCs w:val="24"/>
              </w:rPr>
            </w:pPr>
            <w:bookmarkStart w:id="1" w:name="_Hlk227530124"/>
            <w:r>
              <w:rPr>
                <w:rFonts w:ascii="Times New Roman" w:hAnsi="Times New Roman" w:cs="Times New Roman"/>
                <w:b/>
                <w:sz w:val="24"/>
                <w:szCs w:val="24"/>
              </w:rPr>
              <w:t>Nhóm</w:t>
            </w:r>
          </w:p>
        </w:tc>
        <w:tc>
          <w:tcPr>
            <w:tcW w:w="4480" w:type="dxa"/>
            <w:gridSpan w:val="4"/>
            <w:tcBorders>
              <w:top w:val="single" w:color="auto" w:sz="4" w:space="0"/>
              <w:left w:val="single" w:color="auto" w:sz="4" w:space="0"/>
              <w:bottom w:val="single" w:color="auto" w:sz="4" w:space="0"/>
              <w:right w:val="single" w:color="auto" w:sz="4" w:space="0"/>
            </w:tcBorders>
            <w:vAlign w:val="center"/>
          </w:tcPr>
          <w:p w14:paraId="4102BF71">
            <w:pPr>
              <w:spacing w:before="20" w:after="20"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Số tiền bảo hiểm</w:t>
            </w:r>
          </w:p>
        </w:tc>
        <w:tc>
          <w:tcPr>
            <w:tcW w:w="1418" w:type="dxa"/>
            <w:vMerge w:val="restart"/>
            <w:tcBorders>
              <w:top w:val="single" w:color="auto" w:sz="4" w:space="0"/>
              <w:left w:val="single" w:color="auto" w:sz="4" w:space="0"/>
              <w:right w:val="single" w:color="auto" w:sz="4" w:space="0"/>
            </w:tcBorders>
            <w:vAlign w:val="center"/>
          </w:tcPr>
          <w:p w14:paraId="23BA9623">
            <w:pPr>
              <w:spacing w:before="20" w:after="20" w:line="240" w:lineRule="auto"/>
              <w:ind w:left="6" w:firstLine="0"/>
              <w:jc w:val="center"/>
              <w:rPr>
                <w:rFonts w:ascii="Times New Roman" w:hAnsi="Times New Roman" w:cs="Times New Roman"/>
                <w:b/>
                <w:sz w:val="24"/>
                <w:szCs w:val="24"/>
              </w:rPr>
            </w:pPr>
            <w:r>
              <w:rPr>
                <w:rFonts w:ascii="Times New Roman" w:hAnsi="Times New Roman" w:cs="Times New Roman"/>
                <w:b/>
                <w:sz w:val="24"/>
                <w:szCs w:val="24"/>
              </w:rPr>
              <w:t xml:space="preserve">Phí/học sinh </w:t>
            </w:r>
          </w:p>
        </w:tc>
        <w:tc>
          <w:tcPr>
            <w:tcW w:w="1276" w:type="dxa"/>
            <w:vMerge w:val="restart"/>
            <w:tcBorders>
              <w:top w:val="single" w:color="auto" w:sz="4" w:space="0"/>
              <w:left w:val="single" w:color="auto" w:sz="4" w:space="0"/>
              <w:bottom w:val="single" w:color="auto" w:sz="4" w:space="0"/>
              <w:right w:val="single" w:color="auto" w:sz="4" w:space="0"/>
            </w:tcBorders>
            <w:vAlign w:val="center"/>
          </w:tcPr>
          <w:p w14:paraId="72A52977">
            <w:pPr>
              <w:spacing w:before="20" w:after="20"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Tổng số học sinh (NĐBH)</w:t>
            </w:r>
          </w:p>
        </w:tc>
        <w:tc>
          <w:tcPr>
            <w:tcW w:w="1559" w:type="dxa"/>
            <w:vMerge w:val="restart"/>
            <w:tcBorders>
              <w:top w:val="single" w:color="auto" w:sz="4" w:space="0"/>
              <w:left w:val="single" w:color="auto" w:sz="4" w:space="0"/>
              <w:bottom w:val="single" w:color="auto" w:sz="4" w:space="0"/>
              <w:right w:val="single" w:color="auto" w:sz="4" w:space="0"/>
            </w:tcBorders>
            <w:vAlign w:val="center"/>
          </w:tcPr>
          <w:p w14:paraId="4534AAB3">
            <w:pPr>
              <w:spacing w:before="20" w:after="20"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Tổng phí bảo hiểm </w:t>
            </w:r>
          </w:p>
        </w:tc>
      </w:tr>
      <w:tr w14:paraId="63AC6E5C">
        <w:tblPrEx>
          <w:tblCellMar>
            <w:top w:w="86" w:type="dxa"/>
            <w:left w:w="55" w:type="dxa"/>
            <w:bottom w:w="0" w:type="dxa"/>
            <w:right w:w="50" w:type="dxa"/>
          </w:tblCellMar>
        </w:tblPrEx>
        <w:trPr>
          <w:trHeight w:val="202" w:hRule="atLeast"/>
        </w:trPr>
        <w:tc>
          <w:tcPr>
            <w:tcW w:w="1190" w:type="dxa"/>
            <w:vMerge w:val="continue"/>
            <w:tcBorders>
              <w:left w:val="single" w:color="auto" w:sz="4" w:space="0"/>
              <w:bottom w:val="single" w:color="auto" w:sz="4" w:space="0"/>
              <w:right w:val="single" w:color="auto" w:sz="4" w:space="0"/>
            </w:tcBorders>
          </w:tcPr>
          <w:p w14:paraId="79053713">
            <w:pPr>
              <w:spacing w:before="40" w:after="40" w:line="240" w:lineRule="auto"/>
              <w:ind w:left="0" w:firstLine="0"/>
              <w:jc w:val="left"/>
              <w:rPr>
                <w:rFonts w:ascii="Times New Roman" w:hAnsi="Times New Roman" w:cs="Times New Roman"/>
                <w:sz w:val="24"/>
                <w:szCs w:val="24"/>
              </w:rPr>
            </w:pPr>
          </w:p>
        </w:tc>
        <w:tc>
          <w:tcPr>
            <w:tcW w:w="1134" w:type="dxa"/>
            <w:tcBorders>
              <w:top w:val="single" w:color="auto" w:sz="4" w:space="0"/>
              <w:left w:val="single" w:color="auto" w:sz="4" w:space="0"/>
              <w:bottom w:val="single" w:color="auto" w:sz="4" w:space="0"/>
              <w:right w:val="single" w:color="auto" w:sz="4" w:space="0"/>
            </w:tcBorders>
          </w:tcPr>
          <w:p w14:paraId="581ED108">
            <w:pPr>
              <w:spacing w:before="20" w:after="20" w:line="240" w:lineRule="auto"/>
              <w:ind w:left="0" w:right="6" w:firstLine="0"/>
              <w:jc w:val="center"/>
              <w:rPr>
                <w:rFonts w:ascii="Times New Roman" w:hAnsi="Times New Roman" w:cs="Times New Roman"/>
                <w:sz w:val="24"/>
                <w:szCs w:val="24"/>
              </w:rPr>
            </w:pPr>
            <w:r>
              <w:rPr>
                <w:rFonts w:ascii="Times New Roman" w:hAnsi="Times New Roman" w:cs="Times New Roman"/>
                <w:sz w:val="24"/>
                <w:szCs w:val="24"/>
              </w:rPr>
              <w:t>Điều kiện A</w:t>
            </w:r>
          </w:p>
        </w:tc>
        <w:tc>
          <w:tcPr>
            <w:tcW w:w="1078" w:type="dxa"/>
            <w:tcBorders>
              <w:top w:val="single" w:color="auto" w:sz="4" w:space="0"/>
              <w:left w:val="single" w:color="auto" w:sz="4" w:space="0"/>
              <w:bottom w:val="single" w:color="auto" w:sz="4" w:space="0"/>
              <w:right w:val="single" w:color="auto" w:sz="4" w:space="0"/>
            </w:tcBorders>
          </w:tcPr>
          <w:p w14:paraId="314606EF">
            <w:pPr>
              <w:spacing w:before="20" w:after="20" w:line="240" w:lineRule="auto"/>
              <w:ind w:left="0" w:right="6" w:firstLine="0"/>
              <w:jc w:val="center"/>
              <w:rPr>
                <w:rFonts w:ascii="Times New Roman" w:hAnsi="Times New Roman" w:cs="Times New Roman"/>
                <w:sz w:val="24"/>
                <w:szCs w:val="24"/>
              </w:rPr>
            </w:pPr>
            <w:r>
              <w:rPr>
                <w:rFonts w:ascii="Times New Roman" w:hAnsi="Times New Roman" w:cs="Times New Roman"/>
                <w:sz w:val="24"/>
                <w:szCs w:val="24"/>
              </w:rPr>
              <w:t>Điều kiện B</w:t>
            </w:r>
          </w:p>
        </w:tc>
        <w:tc>
          <w:tcPr>
            <w:tcW w:w="1134" w:type="dxa"/>
            <w:tcBorders>
              <w:top w:val="single" w:color="auto" w:sz="4" w:space="0"/>
              <w:left w:val="single" w:color="auto" w:sz="4" w:space="0"/>
              <w:bottom w:val="single" w:color="auto" w:sz="4" w:space="0"/>
              <w:right w:val="single" w:color="auto" w:sz="4" w:space="0"/>
            </w:tcBorders>
          </w:tcPr>
          <w:p w14:paraId="6684CF4C">
            <w:pPr>
              <w:spacing w:before="20" w:after="20" w:line="240" w:lineRule="auto"/>
              <w:ind w:left="0" w:right="6" w:firstLine="0"/>
              <w:jc w:val="center"/>
              <w:rPr>
                <w:rFonts w:ascii="Times New Roman" w:hAnsi="Times New Roman" w:cs="Times New Roman"/>
                <w:sz w:val="24"/>
                <w:szCs w:val="24"/>
              </w:rPr>
            </w:pPr>
            <w:r>
              <w:rPr>
                <w:rFonts w:ascii="Times New Roman" w:hAnsi="Times New Roman" w:cs="Times New Roman"/>
                <w:sz w:val="24"/>
                <w:szCs w:val="24"/>
              </w:rPr>
              <w:t>Điều kiện C</w:t>
            </w:r>
          </w:p>
        </w:tc>
        <w:tc>
          <w:tcPr>
            <w:tcW w:w="1134" w:type="dxa"/>
            <w:tcBorders>
              <w:top w:val="single" w:color="auto" w:sz="4" w:space="0"/>
              <w:left w:val="single" w:color="auto" w:sz="4" w:space="0"/>
              <w:bottom w:val="single" w:color="auto" w:sz="4" w:space="0"/>
              <w:right w:val="single" w:color="auto" w:sz="4" w:space="0"/>
            </w:tcBorders>
          </w:tcPr>
          <w:p w14:paraId="10117399">
            <w:pPr>
              <w:spacing w:before="20" w:after="20" w:line="240" w:lineRule="auto"/>
              <w:ind w:left="6" w:firstLine="0"/>
              <w:jc w:val="center"/>
              <w:rPr>
                <w:rFonts w:ascii="Times New Roman" w:hAnsi="Times New Roman" w:cs="Times New Roman"/>
                <w:sz w:val="24"/>
                <w:szCs w:val="24"/>
              </w:rPr>
            </w:pPr>
            <w:r>
              <w:rPr>
                <w:rFonts w:ascii="Times New Roman" w:hAnsi="Times New Roman" w:cs="Times New Roman"/>
                <w:sz w:val="24"/>
                <w:szCs w:val="24"/>
              </w:rPr>
              <w:t>Điều kiện D</w:t>
            </w:r>
          </w:p>
        </w:tc>
        <w:tc>
          <w:tcPr>
            <w:tcW w:w="1418" w:type="dxa"/>
            <w:vMerge w:val="continue"/>
            <w:tcBorders>
              <w:left w:val="single" w:color="auto" w:sz="4" w:space="0"/>
              <w:bottom w:val="single" w:color="auto" w:sz="4" w:space="0"/>
              <w:right w:val="single" w:color="auto" w:sz="4" w:space="0"/>
            </w:tcBorders>
          </w:tcPr>
          <w:p w14:paraId="555ADB99">
            <w:pPr>
              <w:spacing w:before="40" w:after="40" w:line="240" w:lineRule="auto"/>
              <w:ind w:left="0" w:firstLine="0"/>
              <w:jc w:val="left"/>
              <w:rPr>
                <w:rFonts w:ascii="Times New Roman" w:hAnsi="Times New Roman" w:cs="Times New Roman"/>
                <w:sz w:val="24"/>
                <w:szCs w:val="24"/>
              </w:rPr>
            </w:pPr>
          </w:p>
        </w:tc>
        <w:tc>
          <w:tcPr>
            <w:tcW w:w="1276" w:type="dxa"/>
            <w:vMerge w:val="continue"/>
            <w:tcBorders>
              <w:top w:val="single" w:color="auto" w:sz="4" w:space="0"/>
              <w:left w:val="single" w:color="auto" w:sz="4" w:space="0"/>
              <w:bottom w:val="single" w:color="auto" w:sz="4" w:space="0"/>
              <w:right w:val="single" w:color="auto" w:sz="4" w:space="0"/>
            </w:tcBorders>
          </w:tcPr>
          <w:p w14:paraId="088C7805">
            <w:pPr>
              <w:spacing w:before="40" w:after="40" w:line="240" w:lineRule="auto"/>
              <w:ind w:left="0" w:firstLine="0"/>
              <w:jc w:val="left"/>
              <w:rPr>
                <w:rFonts w:ascii="Times New Roman" w:hAnsi="Times New Roman" w:cs="Times New Roman"/>
                <w:sz w:val="24"/>
                <w:szCs w:val="24"/>
              </w:rPr>
            </w:pPr>
          </w:p>
        </w:tc>
        <w:tc>
          <w:tcPr>
            <w:tcW w:w="1559" w:type="dxa"/>
            <w:vMerge w:val="continue"/>
            <w:tcBorders>
              <w:top w:val="single" w:color="auto" w:sz="4" w:space="0"/>
              <w:left w:val="single" w:color="auto" w:sz="4" w:space="0"/>
              <w:bottom w:val="single" w:color="auto" w:sz="4" w:space="0"/>
              <w:right w:val="single" w:color="auto" w:sz="4" w:space="0"/>
            </w:tcBorders>
          </w:tcPr>
          <w:p w14:paraId="0FE51D94">
            <w:pPr>
              <w:spacing w:before="40" w:after="40" w:line="240" w:lineRule="auto"/>
              <w:ind w:left="0" w:firstLine="0"/>
              <w:jc w:val="left"/>
              <w:rPr>
                <w:rFonts w:ascii="Times New Roman" w:hAnsi="Times New Roman" w:cs="Times New Roman"/>
                <w:sz w:val="24"/>
                <w:szCs w:val="24"/>
              </w:rPr>
            </w:pPr>
          </w:p>
        </w:tc>
      </w:tr>
      <w:tr w14:paraId="3836EF88">
        <w:tblPrEx>
          <w:tblCellMar>
            <w:top w:w="86" w:type="dxa"/>
            <w:left w:w="55" w:type="dxa"/>
            <w:bottom w:w="0" w:type="dxa"/>
            <w:right w:w="50" w:type="dxa"/>
          </w:tblCellMar>
        </w:tblPrEx>
        <w:trPr>
          <w:trHeight w:val="342" w:hRule="atLeast"/>
        </w:trPr>
        <w:tc>
          <w:tcPr>
            <w:tcW w:w="1190" w:type="dxa"/>
            <w:tcBorders>
              <w:top w:val="single" w:color="auto" w:sz="4" w:space="0"/>
              <w:left w:val="single" w:color="auto" w:sz="4" w:space="0"/>
              <w:bottom w:val="single" w:color="auto" w:sz="4" w:space="0"/>
              <w:right w:val="single" w:color="auto" w:sz="4" w:space="0"/>
            </w:tcBorders>
            <w:vAlign w:val="center"/>
          </w:tcPr>
          <w:p w14:paraId="0E067D8B">
            <w:pPr>
              <w:spacing w:before="40" w:after="40" w:line="240" w:lineRule="auto"/>
              <w:ind w:left="0" w:right="6"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Borders>
              <w:top w:val="single" w:color="auto" w:sz="4" w:space="0"/>
              <w:left w:val="single" w:color="auto" w:sz="4" w:space="0"/>
              <w:bottom w:val="single" w:color="auto" w:sz="4" w:space="0"/>
              <w:right w:val="single" w:color="auto" w:sz="4" w:space="0"/>
            </w:tcBorders>
            <w:vAlign w:val="center"/>
          </w:tcPr>
          <w:p w14:paraId="2A0AF9F7">
            <w:pPr>
              <w:spacing w:before="40" w:after="40" w:line="240" w:lineRule="auto"/>
              <w:ind w:left="6" w:firstLine="0"/>
              <w:jc w:val="center"/>
              <w:rPr>
                <w:rFonts w:ascii="Times New Roman" w:hAnsi="Times New Roman" w:cs="Times New Roman"/>
                <w:sz w:val="24"/>
                <w:szCs w:val="24"/>
              </w:rPr>
            </w:pPr>
            <w:commentRangeStart w:id="2"/>
            <w:r>
              <w:rPr>
                <w:rFonts w:ascii="Times New Roman" w:hAnsi="Times New Roman" w:cs="Times New Roman"/>
                <w:sz w:val="24"/>
                <w:szCs w:val="24"/>
              </w:rPr>
              <w:t>……</w:t>
            </w:r>
          </w:p>
        </w:tc>
        <w:tc>
          <w:tcPr>
            <w:tcW w:w="1078" w:type="dxa"/>
            <w:tcBorders>
              <w:top w:val="single" w:color="auto" w:sz="4" w:space="0"/>
              <w:left w:val="single" w:color="auto" w:sz="4" w:space="0"/>
              <w:bottom w:val="single" w:color="auto" w:sz="4" w:space="0"/>
              <w:right w:val="single" w:color="auto" w:sz="4" w:space="0"/>
            </w:tcBorders>
            <w:vAlign w:val="center"/>
          </w:tcPr>
          <w:p w14:paraId="0224429D">
            <w:pPr>
              <w:spacing w:before="40" w:after="40" w:line="240" w:lineRule="auto"/>
              <w:ind w:left="0" w:right="6" w:firstLine="0"/>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color="auto" w:sz="4" w:space="0"/>
              <w:left w:val="single" w:color="auto" w:sz="4" w:space="0"/>
              <w:bottom w:val="single" w:color="auto" w:sz="4" w:space="0"/>
              <w:right w:val="single" w:color="auto" w:sz="4" w:space="0"/>
            </w:tcBorders>
            <w:vAlign w:val="center"/>
          </w:tcPr>
          <w:p w14:paraId="441C3842">
            <w:pPr>
              <w:spacing w:before="40" w:after="40" w:line="240" w:lineRule="auto"/>
              <w:ind w:left="0" w:right="6" w:firstLine="0"/>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color="auto" w:sz="4" w:space="0"/>
              <w:left w:val="single" w:color="auto" w:sz="4" w:space="0"/>
              <w:bottom w:val="single" w:color="auto" w:sz="4" w:space="0"/>
              <w:right w:val="single" w:color="auto" w:sz="4" w:space="0"/>
            </w:tcBorders>
            <w:vAlign w:val="center"/>
          </w:tcPr>
          <w:p w14:paraId="09A710CD">
            <w:pPr>
              <w:spacing w:before="40" w:after="40" w:line="240" w:lineRule="auto"/>
              <w:ind w:left="0" w:right="6" w:firstLine="0"/>
              <w:jc w:val="center"/>
              <w:rPr>
                <w:rFonts w:ascii="Times New Roman" w:hAnsi="Times New Roman" w:cs="Times New Roman"/>
                <w:sz w:val="24"/>
                <w:szCs w:val="24"/>
              </w:rPr>
            </w:pPr>
            <w:r>
              <w:rPr>
                <w:rFonts w:ascii="Times New Roman" w:hAnsi="Times New Roman" w:cs="Times New Roman"/>
                <w:sz w:val="24"/>
                <w:szCs w:val="24"/>
              </w:rPr>
              <w:t>……</w:t>
            </w:r>
            <w:commentRangeEnd w:id="2"/>
            <w:r>
              <w:rPr>
                <w:rStyle w:val="9"/>
              </w:rPr>
              <w:commentReference w:id="2"/>
            </w:r>
          </w:p>
        </w:tc>
        <w:tc>
          <w:tcPr>
            <w:tcW w:w="1418" w:type="dxa"/>
            <w:tcBorders>
              <w:top w:val="single" w:color="auto" w:sz="4" w:space="0"/>
              <w:left w:val="single" w:color="auto" w:sz="4" w:space="0"/>
              <w:bottom w:val="single" w:color="auto" w:sz="4" w:space="0"/>
              <w:right w:val="single" w:color="auto" w:sz="4" w:space="0"/>
            </w:tcBorders>
            <w:vAlign w:val="center"/>
          </w:tcPr>
          <w:p w14:paraId="44AB1365">
            <w:pPr>
              <w:spacing w:before="40" w:after="40" w:line="240" w:lineRule="auto"/>
              <w:ind w:left="0" w:right="6" w:firstLine="0"/>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Borders>
              <w:top w:val="single" w:color="auto" w:sz="4" w:space="0"/>
              <w:left w:val="single" w:color="auto" w:sz="4" w:space="0"/>
              <w:bottom w:val="single" w:color="auto" w:sz="4" w:space="0"/>
              <w:right w:val="single" w:color="auto" w:sz="4" w:space="0"/>
            </w:tcBorders>
            <w:vAlign w:val="center"/>
          </w:tcPr>
          <w:p w14:paraId="693C4443">
            <w:pPr>
              <w:spacing w:before="40" w:after="40" w:line="240" w:lineRule="auto"/>
              <w:ind w:left="0" w:right="6" w:firstLine="0"/>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Borders>
              <w:top w:val="single" w:color="auto" w:sz="4" w:space="0"/>
              <w:left w:val="single" w:color="auto" w:sz="4" w:space="0"/>
              <w:bottom w:val="single" w:color="auto" w:sz="4" w:space="0"/>
              <w:right w:val="single" w:color="auto" w:sz="4" w:space="0"/>
            </w:tcBorders>
            <w:vAlign w:val="center"/>
          </w:tcPr>
          <w:p w14:paraId="4813BC98">
            <w:pPr>
              <w:spacing w:before="40" w:after="40" w:line="240" w:lineRule="auto"/>
              <w:ind w:left="11" w:firstLine="0"/>
              <w:jc w:val="center"/>
              <w:rPr>
                <w:rFonts w:ascii="Times New Roman" w:hAnsi="Times New Roman" w:cs="Times New Roman"/>
                <w:sz w:val="24"/>
                <w:szCs w:val="24"/>
              </w:rPr>
            </w:pPr>
            <w:r>
              <w:rPr>
                <w:rFonts w:ascii="Times New Roman" w:hAnsi="Times New Roman" w:cs="Times New Roman"/>
                <w:sz w:val="24"/>
                <w:szCs w:val="24"/>
              </w:rPr>
              <w:t>……..</w:t>
            </w:r>
          </w:p>
        </w:tc>
      </w:tr>
      <w:tr w14:paraId="0878BFE4">
        <w:tblPrEx>
          <w:tblCellMar>
            <w:top w:w="86" w:type="dxa"/>
            <w:left w:w="55" w:type="dxa"/>
            <w:bottom w:w="0" w:type="dxa"/>
            <w:right w:w="50" w:type="dxa"/>
          </w:tblCellMar>
        </w:tblPrEx>
        <w:trPr>
          <w:trHeight w:val="342" w:hRule="atLeast"/>
        </w:trPr>
        <w:tc>
          <w:tcPr>
            <w:tcW w:w="1190" w:type="dxa"/>
            <w:tcBorders>
              <w:top w:val="single" w:color="auto" w:sz="4" w:space="0"/>
              <w:left w:val="single" w:color="auto" w:sz="4" w:space="0"/>
              <w:bottom w:val="single" w:color="auto" w:sz="4" w:space="0"/>
              <w:right w:val="single" w:color="auto" w:sz="4" w:space="0"/>
            </w:tcBorders>
            <w:vAlign w:val="center"/>
          </w:tcPr>
          <w:p w14:paraId="00358EE6">
            <w:pPr>
              <w:spacing w:before="40" w:after="40" w:line="240" w:lineRule="auto"/>
              <w:ind w:left="0" w:right="6"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Borders>
              <w:top w:val="single" w:color="auto" w:sz="4" w:space="0"/>
              <w:left w:val="single" w:color="auto" w:sz="4" w:space="0"/>
              <w:bottom w:val="single" w:color="auto" w:sz="4" w:space="0"/>
              <w:right w:val="single" w:color="auto" w:sz="4" w:space="0"/>
            </w:tcBorders>
            <w:vAlign w:val="center"/>
          </w:tcPr>
          <w:p w14:paraId="21B7CC32">
            <w:pPr>
              <w:spacing w:before="40" w:after="40" w:line="240" w:lineRule="auto"/>
              <w:ind w:left="6" w:firstLine="0"/>
              <w:jc w:val="center"/>
              <w:rPr>
                <w:rFonts w:ascii="Times New Roman" w:hAnsi="Times New Roman" w:cs="Times New Roman"/>
                <w:sz w:val="24"/>
                <w:szCs w:val="24"/>
              </w:rPr>
            </w:pPr>
            <w:r>
              <w:rPr>
                <w:rFonts w:ascii="Times New Roman" w:hAnsi="Times New Roman" w:cs="Times New Roman"/>
                <w:sz w:val="24"/>
                <w:szCs w:val="24"/>
              </w:rPr>
              <w:t>……</w:t>
            </w:r>
          </w:p>
        </w:tc>
        <w:tc>
          <w:tcPr>
            <w:tcW w:w="1078" w:type="dxa"/>
            <w:tcBorders>
              <w:top w:val="single" w:color="auto" w:sz="4" w:space="0"/>
              <w:left w:val="single" w:color="auto" w:sz="4" w:space="0"/>
              <w:bottom w:val="single" w:color="auto" w:sz="4" w:space="0"/>
              <w:right w:val="single" w:color="auto" w:sz="4" w:space="0"/>
            </w:tcBorders>
            <w:vAlign w:val="center"/>
          </w:tcPr>
          <w:p w14:paraId="23216E50">
            <w:pPr>
              <w:spacing w:before="40" w:after="40" w:line="240" w:lineRule="auto"/>
              <w:ind w:left="0" w:right="6" w:firstLine="0"/>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color="auto" w:sz="4" w:space="0"/>
              <w:left w:val="single" w:color="auto" w:sz="4" w:space="0"/>
              <w:bottom w:val="single" w:color="auto" w:sz="4" w:space="0"/>
              <w:right w:val="single" w:color="auto" w:sz="4" w:space="0"/>
            </w:tcBorders>
            <w:vAlign w:val="center"/>
          </w:tcPr>
          <w:p w14:paraId="5491B440">
            <w:pPr>
              <w:spacing w:before="40" w:after="40" w:line="240" w:lineRule="auto"/>
              <w:ind w:left="0" w:right="6" w:firstLine="0"/>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color="auto" w:sz="4" w:space="0"/>
              <w:left w:val="single" w:color="auto" w:sz="4" w:space="0"/>
              <w:bottom w:val="single" w:color="auto" w:sz="4" w:space="0"/>
              <w:right w:val="single" w:color="auto" w:sz="4" w:space="0"/>
            </w:tcBorders>
            <w:vAlign w:val="center"/>
          </w:tcPr>
          <w:p w14:paraId="74BCD623">
            <w:pPr>
              <w:spacing w:before="40" w:after="40" w:line="240" w:lineRule="auto"/>
              <w:ind w:left="0" w:right="6" w:firstLine="0"/>
              <w:jc w:val="center"/>
              <w:rPr>
                <w:rFonts w:ascii="Times New Roman" w:hAnsi="Times New Roman" w:cs="Times New Roman"/>
                <w:sz w:val="24"/>
                <w:szCs w:val="24"/>
              </w:rPr>
            </w:pPr>
            <w:r>
              <w:rPr>
                <w:rFonts w:ascii="Times New Roman" w:hAnsi="Times New Roman" w:cs="Times New Roman"/>
                <w:sz w:val="24"/>
                <w:szCs w:val="24"/>
              </w:rPr>
              <w:t>……</w:t>
            </w:r>
          </w:p>
        </w:tc>
        <w:tc>
          <w:tcPr>
            <w:tcW w:w="1418" w:type="dxa"/>
            <w:tcBorders>
              <w:top w:val="single" w:color="auto" w:sz="4" w:space="0"/>
              <w:left w:val="single" w:color="auto" w:sz="4" w:space="0"/>
              <w:bottom w:val="single" w:color="auto" w:sz="4" w:space="0"/>
              <w:right w:val="single" w:color="auto" w:sz="4" w:space="0"/>
            </w:tcBorders>
            <w:vAlign w:val="center"/>
          </w:tcPr>
          <w:p w14:paraId="02822DC3">
            <w:pPr>
              <w:spacing w:before="40" w:after="40" w:line="240" w:lineRule="auto"/>
              <w:ind w:left="0" w:right="6" w:firstLine="0"/>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Borders>
              <w:top w:val="single" w:color="auto" w:sz="4" w:space="0"/>
              <w:left w:val="single" w:color="auto" w:sz="4" w:space="0"/>
              <w:bottom w:val="single" w:color="auto" w:sz="4" w:space="0"/>
              <w:right w:val="single" w:color="auto" w:sz="4" w:space="0"/>
            </w:tcBorders>
            <w:vAlign w:val="center"/>
          </w:tcPr>
          <w:p w14:paraId="0B6FE338">
            <w:pPr>
              <w:spacing w:before="40" w:after="40" w:line="240" w:lineRule="auto"/>
              <w:ind w:left="0" w:right="6" w:firstLine="0"/>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Borders>
              <w:top w:val="single" w:color="auto" w:sz="4" w:space="0"/>
              <w:left w:val="single" w:color="auto" w:sz="4" w:space="0"/>
              <w:bottom w:val="single" w:color="auto" w:sz="4" w:space="0"/>
              <w:right w:val="single" w:color="auto" w:sz="4" w:space="0"/>
            </w:tcBorders>
            <w:vAlign w:val="center"/>
          </w:tcPr>
          <w:p w14:paraId="5E6CA166">
            <w:pPr>
              <w:spacing w:before="40" w:after="40" w:line="240" w:lineRule="auto"/>
              <w:ind w:left="11" w:firstLine="0"/>
              <w:jc w:val="center"/>
              <w:rPr>
                <w:rFonts w:ascii="Times New Roman" w:hAnsi="Times New Roman" w:cs="Times New Roman"/>
                <w:sz w:val="24"/>
                <w:szCs w:val="24"/>
              </w:rPr>
            </w:pPr>
            <w:r>
              <w:rPr>
                <w:rFonts w:ascii="Times New Roman" w:hAnsi="Times New Roman" w:cs="Times New Roman"/>
                <w:sz w:val="24"/>
                <w:szCs w:val="24"/>
              </w:rPr>
              <w:t>……..</w:t>
            </w:r>
          </w:p>
        </w:tc>
      </w:tr>
      <w:tr w14:paraId="7FCB3930">
        <w:tblPrEx>
          <w:tblCellMar>
            <w:top w:w="86" w:type="dxa"/>
            <w:left w:w="55" w:type="dxa"/>
            <w:bottom w:w="0" w:type="dxa"/>
            <w:right w:w="50" w:type="dxa"/>
          </w:tblCellMar>
        </w:tblPrEx>
        <w:trPr>
          <w:trHeight w:val="337" w:hRule="atLeast"/>
        </w:trPr>
        <w:tc>
          <w:tcPr>
            <w:tcW w:w="1190" w:type="dxa"/>
            <w:tcBorders>
              <w:top w:val="single" w:color="auto" w:sz="4" w:space="0"/>
              <w:left w:val="single" w:color="auto" w:sz="4" w:space="0"/>
              <w:bottom w:val="single" w:color="auto" w:sz="4" w:space="0"/>
              <w:right w:val="single" w:color="auto" w:sz="4" w:space="0"/>
            </w:tcBorders>
          </w:tcPr>
          <w:p w14:paraId="55B66989">
            <w:pPr>
              <w:spacing w:before="40" w:after="40" w:line="240" w:lineRule="auto"/>
              <w:ind w:left="0" w:firstLine="0"/>
              <w:jc w:val="center"/>
              <w:rPr>
                <w:rFonts w:ascii="Times New Roman" w:hAnsi="Times New Roman" w:cs="Times New Roman"/>
                <w:b/>
                <w:sz w:val="24"/>
                <w:szCs w:val="24"/>
              </w:rPr>
            </w:pPr>
          </w:p>
        </w:tc>
        <w:tc>
          <w:tcPr>
            <w:tcW w:w="5898" w:type="dxa"/>
            <w:gridSpan w:val="5"/>
            <w:tcBorders>
              <w:top w:val="single" w:color="auto" w:sz="4" w:space="0"/>
              <w:left w:val="single" w:color="auto" w:sz="4" w:space="0"/>
              <w:bottom w:val="single" w:color="auto" w:sz="4" w:space="0"/>
              <w:right w:val="single" w:color="auto" w:sz="4" w:space="0"/>
            </w:tcBorders>
          </w:tcPr>
          <w:p w14:paraId="689D74EE">
            <w:pPr>
              <w:spacing w:before="40" w:after="40" w:line="240" w:lineRule="auto"/>
              <w:ind w:left="0" w:firstLine="0"/>
              <w:jc w:val="center"/>
              <w:rPr>
                <w:rFonts w:ascii="Times New Roman" w:hAnsi="Times New Roman" w:cs="Times New Roman"/>
                <w:sz w:val="24"/>
                <w:szCs w:val="24"/>
              </w:rPr>
            </w:pPr>
            <w:r>
              <w:rPr>
                <w:rFonts w:ascii="Times New Roman" w:hAnsi="Times New Roman" w:cs="Times New Roman"/>
                <w:b/>
                <w:sz w:val="24"/>
                <w:szCs w:val="24"/>
              </w:rPr>
              <w:t>Tổng cộng</w:t>
            </w:r>
          </w:p>
        </w:tc>
        <w:tc>
          <w:tcPr>
            <w:tcW w:w="1276" w:type="dxa"/>
            <w:tcBorders>
              <w:top w:val="single" w:color="auto" w:sz="4" w:space="0"/>
              <w:left w:val="single" w:color="auto" w:sz="4" w:space="0"/>
              <w:bottom w:val="single" w:color="auto" w:sz="4" w:space="0"/>
              <w:right w:val="single" w:color="auto" w:sz="4" w:space="0"/>
            </w:tcBorders>
          </w:tcPr>
          <w:p w14:paraId="444423CF">
            <w:pPr>
              <w:spacing w:before="40" w:after="40" w:line="240" w:lineRule="auto"/>
              <w:ind w:left="0" w:firstLine="0"/>
              <w:jc w:val="center"/>
              <w:rPr>
                <w:rFonts w:ascii="Times New Roman" w:hAnsi="Times New Roman" w:cs="Times New Roman"/>
                <w:sz w:val="24"/>
                <w:szCs w:val="24"/>
              </w:rPr>
            </w:pPr>
          </w:p>
        </w:tc>
        <w:tc>
          <w:tcPr>
            <w:tcW w:w="1559" w:type="dxa"/>
            <w:tcBorders>
              <w:top w:val="single" w:color="auto" w:sz="4" w:space="0"/>
              <w:left w:val="single" w:color="auto" w:sz="4" w:space="0"/>
              <w:bottom w:val="single" w:color="auto" w:sz="4" w:space="0"/>
              <w:right w:val="single" w:color="auto" w:sz="4" w:space="0"/>
            </w:tcBorders>
          </w:tcPr>
          <w:p w14:paraId="051E8B1B">
            <w:pPr>
              <w:spacing w:before="40" w:after="40" w:line="240" w:lineRule="auto"/>
              <w:ind w:left="11" w:firstLine="0"/>
              <w:jc w:val="center"/>
              <w:rPr>
                <w:rFonts w:ascii="Times New Roman" w:hAnsi="Times New Roman" w:cs="Times New Roman"/>
                <w:sz w:val="24"/>
                <w:szCs w:val="24"/>
              </w:rPr>
            </w:pPr>
          </w:p>
        </w:tc>
      </w:tr>
      <w:bookmarkEnd w:id="1"/>
    </w:tbl>
    <w:p w14:paraId="06FD2EF1">
      <w:pPr>
        <w:spacing w:before="120" w:after="120" w:line="240" w:lineRule="auto"/>
        <w:ind w:left="496" w:right="322" w:hanging="10"/>
        <w:rPr>
          <w:rFonts w:ascii="Times New Roman" w:hAnsi="Times New Roman" w:cs="Times New Roman"/>
          <w:i/>
          <w:sz w:val="24"/>
          <w:szCs w:val="24"/>
        </w:rPr>
      </w:pPr>
      <w:r>
        <w:rPr>
          <w:rFonts w:ascii="Times New Roman" w:hAnsi="Times New Roman" w:cs="Times New Roman"/>
          <w:i/>
          <w:sz w:val="24"/>
          <w:szCs w:val="24"/>
        </w:rPr>
        <w:t>Bằng chữ: ………………….…………………………………….……….. đồng</w:t>
      </w:r>
    </w:p>
    <w:p w14:paraId="01EB8AC6">
      <w:pPr>
        <w:pStyle w:val="2"/>
        <w:tabs>
          <w:tab w:val="center" w:pos="2334"/>
        </w:tabs>
        <w:spacing w:before="120" w:after="60" w:line="240" w:lineRule="auto"/>
        <w:ind w:left="0" w:right="0" w:firstLine="0"/>
        <w:rPr>
          <w:rFonts w:ascii="Times New Roman" w:hAnsi="Times New Roman" w:cs="Times New Roman"/>
          <w:b w:val="0"/>
          <w:sz w:val="24"/>
          <w:szCs w:val="24"/>
        </w:rPr>
      </w:pPr>
      <w:r>
        <w:rPr>
          <w:rFonts w:ascii="Times New Roman" w:hAnsi="Times New Roman" w:cs="Times New Roman"/>
          <w:sz w:val="24"/>
          <w:szCs w:val="24"/>
        </w:rPr>
        <w:t>Điều 4: Quy định về Thời gian chờ</w:t>
      </w:r>
    </w:p>
    <w:p w14:paraId="67FDBF73">
      <w:pPr>
        <w:pStyle w:val="7"/>
        <w:widowControl w:val="0"/>
        <w:numPr>
          <w:ilvl w:val="0"/>
          <w:numId w:val="5"/>
        </w:numPr>
        <w:tabs>
          <w:tab w:val="left" w:pos="709"/>
        </w:tabs>
        <w:spacing w:before="60" w:after="60" w:line="240" w:lineRule="auto"/>
        <w:ind w:left="709" w:right="116" w:hanging="425"/>
        <w:rPr>
          <w:rFonts w:ascii="Times New Roman" w:hAnsi="Times New Roman" w:cs="Times New Roman"/>
          <w:spacing w:val="-1"/>
          <w:sz w:val="24"/>
          <w:szCs w:val="24"/>
          <w:lang w:val="sv-SE"/>
        </w:rPr>
      </w:pPr>
      <w:r>
        <w:rPr>
          <w:rFonts w:ascii="Times New Roman" w:hAnsi="Times New Roman" w:cs="Times New Roman"/>
          <w:spacing w:val="-1"/>
          <w:sz w:val="24"/>
          <w:szCs w:val="24"/>
          <w:lang w:val="sv-SE"/>
        </w:rPr>
        <w:t>30 ngày đối với trường hợp ốm đau, bệnh tật thông thường;</w:t>
      </w:r>
    </w:p>
    <w:p w14:paraId="0CA67B04">
      <w:pPr>
        <w:pStyle w:val="7"/>
        <w:widowControl w:val="0"/>
        <w:numPr>
          <w:ilvl w:val="0"/>
          <w:numId w:val="5"/>
        </w:numPr>
        <w:tabs>
          <w:tab w:val="left" w:pos="709"/>
        </w:tabs>
        <w:spacing w:before="60" w:after="60" w:line="240" w:lineRule="auto"/>
        <w:ind w:left="709" w:right="116" w:hanging="425"/>
        <w:rPr>
          <w:rFonts w:ascii="Times New Roman" w:hAnsi="Times New Roman" w:cs="Times New Roman"/>
          <w:spacing w:val="-1"/>
          <w:sz w:val="24"/>
          <w:szCs w:val="24"/>
          <w:lang w:val="sv-SE"/>
        </w:rPr>
      </w:pPr>
      <w:r>
        <w:rPr>
          <w:rFonts w:ascii="Times New Roman" w:hAnsi="Times New Roman" w:cs="Times New Roman"/>
          <w:spacing w:val="-1"/>
          <w:sz w:val="24"/>
          <w:szCs w:val="24"/>
          <w:lang w:val="sv-SE"/>
        </w:rPr>
        <w:t>365 ngày đối với trường hợp bệnh đặc biệt, bệnh có sẵn;</w:t>
      </w:r>
    </w:p>
    <w:p w14:paraId="69CA12EE">
      <w:pPr>
        <w:pStyle w:val="7"/>
        <w:widowControl w:val="0"/>
        <w:numPr>
          <w:ilvl w:val="0"/>
          <w:numId w:val="5"/>
        </w:numPr>
        <w:tabs>
          <w:tab w:val="left" w:pos="709"/>
        </w:tabs>
        <w:spacing w:before="60" w:after="60" w:line="240" w:lineRule="auto"/>
        <w:ind w:left="709" w:right="116" w:hanging="425"/>
        <w:rPr>
          <w:rFonts w:ascii="Times New Roman" w:hAnsi="Times New Roman" w:cs="Times New Roman"/>
          <w:spacing w:val="-1"/>
          <w:sz w:val="24"/>
          <w:szCs w:val="24"/>
          <w:lang w:val="sv-SE"/>
        </w:rPr>
      </w:pPr>
      <w:r>
        <w:rPr>
          <w:rFonts w:ascii="Times New Roman" w:hAnsi="Times New Roman" w:cs="Times New Roman"/>
          <w:spacing w:val="-1"/>
          <w:sz w:val="24"/>
          <w:szCs w:val="24"/>
          <w:lang w:val="sv-SE"/>
        </w:rPr>
        <w:t>Hợp đồng bảo hiểm tái tục mặc nhiên có hiệu lực ngay sau khi BMBH đóng phí cho kỳ tiếp theo.</w:t>
      </w:r>
    </w:p>
    <w:p w14:paraId="77909730">
      <w:pPr>
        <w:pStyle w:val="2"/>
        <w:tabs>
          <w:tab w:val="center" w:pos="2334"/>
        </w:tabs>
        <w:spacing w:before="120" w:after="60" w:line="240" w:lineRule="auto"/>
        <w:ind w:left="0" w:right="0" w:firstLine="0"/>
        <w:rPr>
          <w:rFonts w:ascii="Times New Roman" w:hAnsi="Times New Roman" w:cs="Times New Roman"/>
          <w:sz w:val="24"/>
          <w:szCs w:val="24"/>
        </w:rPr>
      </w:pPr>
      <w:r>
        <w:rPr>
          <w:rFonts w:ascii="Times New Roman" w:hAnsi="Times New Roman" w:cs="Times New Roman"/>
          <w:sz w:val="24"/>
          <w:szCs w:val="24"/>
        </w:rPr>
        <w:t>Điều 5: Phương thức và thời hạn thanh toán phí bảo hiểm</w:t>
      </w:r>
    </w:p>
    <w:p w14:paraId="4D82E292">
      <w:pPr>
        <w:tabs>
          <w:tab w:val="left" w:pos="426"/>
        </w:tabs>
        <w:spacing w:before="60" w:after="60" w:line="240" w:lineRule="auto"/>
        <w:ind w:left="0"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Phí bảo hiểm ghi trên Hợp đồng bảo hiểm được thanh toán bằng tiền mặt hoặc chuyển khoản theo quy định cụ thể như sau:</w:t>
      </w:r>
    </w:p>
    <w:p w14:paraId="313ACE5C">
      <w:pPr>
        <w:pStyle w:val="7"/>
        <w:widowControl w:val="0"/>
        <w:numPr>
          <w:ilvl w:val="0"/>
          <w:numId w:val="5"/>
        </w:numPr>
        <w:tabs>
          <w:tab w:val="left" w:pos="426"/>
        </w:tabs>
        <w:spacing w:before="60" w:after="60" w:line="240" w:lineRule="auto"/>
        <w:ind w:left="426" w:right="116" w:hanging="284"/>
        <w:rPr>
          <w:rFonts w:ascii="Times New Roman" w:hAnsi="Times New Roman" w:cs="Times New Roman"/>
          <w:sz w:val="24"/>
          <w:szCs w:val="24"/>
        </w:rPr>
      </w:pPr>
      <w:r>
        <w:rPr>
          <w:rFonts w:ascii="Times New Roman" w:hAnsi="Times New Roman" w:cs="Times New Roman"/>
          <w:sz w:val="24"/>
          <w:szCs w:val="24"/>
        </w:rPr>
        <w:t>Kì 1: ……….. đồng, chậm nhất ngày ……………..</w:t>
      </w:r>
    </w:p>
    <w:p w14:paraId="380B78AA">
      <w:pPr>
        <w:pStyle w:val="7"/>
        <w:widowControl w:val="0"/>
        <w:numPr>
          <w:ilvl w:val="0"/>
          <w:numId w:val="5"/>
        </w:numPr>
        <w:tabs>
          <w:tab w:val="left" w:pos="426"/>
        </w:tabs>
        <w:spacing w:before="60" w:after="60" w:line="240" w:lineRule="auto"/>
        <w:ind w:left="426" w:right="116" w:hanging="284"/>
        <w:rPr>
          <w:rFonts w:ascii="Times New Roman" w:hAnsi="Times New Roman" w:cs="Times New Roman"/>
          <w:sz w:val="24"/>
          <w:szCs w:val="24"/>
        </w:rPr>
      </w:pPr>
      <w:r>
        <w:rPr>
          <w:rFonts w:ascii="Times New Roman" w:hAnsi="Times New Roman" w:cs="Times New Roman"/>
          <w:sz w:val="24"/>
          <w:szCs w:val="24"/>
        </w:rPr>
        <w:t>Kì 2: ………..đồng, chậm nhất ngày ……………</w:t>
      </w:r>
    </w:p>
    <w:p w14:paraId="58BAED97">
      <w:pPr>
        <w:pStyle w:val="2"/>
        <w:tabs>
          <w:tab w:val="center" w:pos="2334"/>
        </w:tabs>
        <w:spacing w:before="120" w:after="60" w:line="240" w:lineRule="auto"/>
        <w:ind w:left="0" w:right="0" w:firstLine="0"/>
        <w:rPr>
          <w:rFonts w:ascii="Times New Roman" w:hAnsi="Times New Roman" w:cs="Times New Roman"/>
          <w:sz w:val="24"/>
          <w:szCs w:val="24"/>
        </w:rPr>
      </w:pPr>
      <w:r>
        <w:rPr>
          <w:rFonts w:ascii="Times New Roman" w:hAnsi="Times New Roman" w:cs="Times New Roman"/>
          <w:sz w:val="24"/>
          <w:szCs w:val="24"/>
        </w:rPr>
        <w:t xml:space="preserve">Điều 6: </w:t>
      </w:r>
      <w:bookmarkStart w:id="2" w:name="_Hlk227530450"/>
      <w:r>
        <w:rPr>
          <w:rFonts w:ascii="Times New Roman" w:hAnsi="Times New Roman" w:cs="Times New Roman"/>
          <w:sz w:val="24"/>
          <w:szCs w:val="24"/>
        </w:rPr>
        <w:t>Cập nhật danh sách</w:t>
      </w:r>
    </w:p>
    <w:p w14:paraId="1AD45252">
      <w:pPr>
        <w:tabs>
          <w:tab w:val="left" w:pos="426"/>
        </w:tabs>
        <w:spacing w:before="60" w:after="60" w:line="240" w:lineRule="auto"/>
        <w:ind w:left="0" w:firstLine="0"/>
        <w:rPr>
          <w:rFonts w:ascii="Times New Roman" w:hAnsi="Times New Roman"/>
          <w:sz w:val="26"/>
          <w:szCs w:val="26"/>
          <w:lang w:val="sv-SE"/>
        </w:rPr>
      </w:pPr>
      <w:r>
        <w:rPr>
          <w:rFonts w:ascii="Times New Roman" w:hAnsi="Times New Roman" w:cs="Times New Roman"/>
          <w:sz w:val="24"/>
          <w:szCs w:val="24"/>
        </w:rPr>
        <w:t>Trên cơ sở yêu cầu bằng văn bản của BMBH về việc tăng/giảm Người được bảo hiểm; thời hạn bảo hiểm của Người được bảo hiểm được cập nhật như sau:</w:t>
      </w:r>
    </w:p>
    <w:p w14:paraId="5E66C265">
      <w:pPr>
        <w:pStyle w:val="7"/>
        <w:widowControl w:val="0"/>
        <w:numPr>
          <w:ilvl w:val="0"/>
          <w:numId w:val="5"/>
        </w:numPr>
        <w:tabs>
          <w:tab w:val="left" w:pos="426"/>
        </w:tabs>
        <w:spacing w:before="60" w:after="60" w:line="240" w:lineRule="auto"/>
        <w:ind w:left="426" w:right="116" w:hanging="284"/>
        <w:rPr>
          <w:rFonts w:ascii="Times New Roman" w:hAnsi="Times New Roman" w:cs="Times New Roman"/>
          <w:sz w:val="24"/>
          <w:szCs w:val="24"/>
        </w:rPr>
      </w:pPr>
      <w:r>
        <w:rPr>
          <w:rFonts w:ascii="Times New Roman" w:hAnsi="Times New Roman" w:cs="Times New Roman"/>
          <w:sz w:val="24"/>
          <w:szCs w:val="24"/>
        </w:rPr>
        <w:t>Trường hợp tăng: hiệu lực của người được bảo hiểm được cập nhật từ thời điểm nhận được yêu cầu bổ sung tăng đến hết thời hạn hiệu lực hợp đồng bảo hiểm.</w:t>
      </w:r>
    </w:p>
    <w:p w14:paraId="273C75C8">
      <w:pPr>
        <w:pStyle w:val="7"/>
        <w:widowControl w:val="0"/>
        <w:numPr>
          <w:ilvl w:val="0"/>
          <w:numId w:val="5"/>
        </w:numPr>
        <w:tabs>
          <w:tab w:val="left" w:pos="426"/>
        </w:tabs>
        <w:spacing w:before="60" w:after="60" w:line="240" w:lineRule="auto"/>
        <w:ind w:left="426" w:right="116" w:hanging="284"/>
        <w:rPr>
          <w:rFonts w:ascii="Times New Roman" w:hAnsi="Times New Roman" w:cs="Times New Roman"/>
          <w:sz w:val="24"/>
          <w:szCs w:val="24"/>
        </w:rPr>
      </w:pPr>
      <w:r>
        <w:rPr>
          <w:rFonts w:ascii="Times New Roman" w:hAnsi="Times New Roman" w:cs="Times New Roman"/>
          <w:sz w:val="24"/>
          <w:szCs w:val="24"/>
        </w:rPr>
        <w:t>Trường hợp giảm: hiệu lực của người được bảo hiểm chấm dứt tại thời điểm nhận được yêu cầu bổ sung giảm người được bảo hiểm.</w:t>
      </w:r>
    </w:p>
    <w:p w14:paraId="63AEAEA0">
      <w:pPr>
        <w:tabs>
          <w:tab w:val="left" w:pos="360"/>
        </w:tabs>
        <w:spacing w:before="60" w:after="60" w:line="240" w:lineRule="auto"/>
        <w:ind w:left="0" w:firstLine="0"/>
        <w:rPr>
          <w:rFonts w:ascii="Times New Roman" w:hAnsi="Times New Roman"/>
          <w:sz w:val="26"/>
          <w:szCs w:val="26"/>
          <w:lang w:val="sv-SE"/>
        </w:rPr>
      </w:pPr>
      <w:r>
        <w:rPr>
          <w:rFonts w:ascii="Times New Roman" w:hAnsi="Times New Roman" w:cs="Times New Roman"/>
          <w:sz w:val="24"/>
          <w:szCs w:val="24"/>
        </w:rPr>
        <w:t>Phí bảo hiểm sẽ được thông báo ngay sau khi chấp nhận bảo hiểm</w:t>
      </w:r>
      <w:bookmarkEnd w:id="2"/>
    </w:p>
    <w:p w14:paraId="557F525F">
      <w:pPr>
        <w:tabs>
          <w:tab w:val="left" w:pos="360"/>
        </w:tabs>
        <w:spacing w:before="60" w:after="60" w:line="240" w:lineRule="auto"/>
        <w:ind w:left="0" w:firstLine="0"/>
        <w:rPr>
          <w:rFonts w:ascii="Times New Roman" w:hAnsi="Times New Roman" w:cs="Times New Roman"/>
          <w:sz w:val="24"/>
          <w:szCs w:val="24"/>
        </w:rPr>
      </w:pPr>
      <w:r>
        <w:rPr>
          <w:rFonts w:ascii="Times New Roman" w:hAnsi="Times New Roman" w:cs="Times New Roman"/>
          <w:sz w:val="24"/>
          <w:szCs w:val="24"/>
        </w:rPr>
        <w:t>Hợp đồng bảo hiểm vẫn có hiệu lực đối với trường hợp học sinh/sinh viên chuyển.</w:t>
      </w:r>
    </w:p>
    <w:p w14:paraId="5AACFA59">
      <w:pPr>
        <w:pStyle w:val="2"/>
        <w:tabs>
          <w:tab w:val="center" w:pos="2334"/>
        </w:tabs>
        <w:spacing w:before="120" w:after="60" w:line="240" w:lineRule="auto"/>
        <w:ind w:left="0" w:right="0" w:firstLine="0"/>
        <w:rPr>
          <w:rFonts w:ascii="Times New Roman" w:hAnsi="Times New Roman" w:cs="Times New Roman"/>
          <w:b w:val="0"/>
          <w:sz w:val="24"/>
          <w:szCs w:val="24"/>
        </w:rPr>
      </w:pPr>
      <w:r>
        <w:rPr>
          <w:rFonts w:ascii="Times New Roman" w:hAnsi="Times New Roman" w:cs="Times New Roman"/>
          <w:sz w:val="24"/>
          <w:szCs w:val="24"/>
        </w:rPr>
        <w:t xml:space="preserve">Điều 7: Điều khoản tự động chấm dứt hiệu lực bảo hiểm </w:t>
      </w:r>
    </w:p>
    <w:p w14:paraId="6F7B3CAF">
      <w:pPr>
        <w:pStyle w:val="7"/>
        <w:widowControl w:val="0"/>
        <w:spacing w:before="60" w:after="60" w:line="240" w:lineRule="auto"/>
        <w:ind w:left="0" w:right="116" w:firstLine="0"/>
        <w:rPr>
          <w:rFonts w:ascii="Times New Roman" w:hAnsi="Times New Roman" w:cs="Times New Roman"/>
          <w:sz w:val="24"/>
          <w:szCs w:val="24"/>
          <w:highlight w:val="yellow"/>
        </w:rPr>
      </w:pPr>
      <w:bookmarkStart w:id="4" w:name="_GoBack"/>
      <w:r>
        <w:rPr>
          <w:rFonts w:ascii="Times New Roman" w:hAnsi="Times New Roman" w:cs="Times New Roman"/>
          <w:sz w:val="24"/>
          <w:szCs w:val="24"/>
          <w:highlight w:val="yellow"/>
        </w:rPr>
        <w:t xml:space="preserve">Nếu Bên mua bảo hiểm/ Người được bảo hiểm không thanh toán phí bảo hiểm đầy đủ và đúng thời hạn thanh toán như đã thỏa thuận thì Hợp đồng bảo hiểm này và Giấy chứng nhận bảo hiểm sẽ tự động chấm dứt hiệu lực. Bảo hiểm </w:t>
      </w:r>
      <w:commentRangeStart w:id="3"/>
      <w:r>
        <w:rPr>
          <w:rFonts w:ascii="Times New Roman" w:hAnsi="Times New Roman" w:cs="Times New Roman"/>
          <w:sz w:val="24"/>
          <w:szCs w:val="24"/>
          <w:highlight w:val="yellow"/>
        </w:rPr>
        <w:t>AAA</w:t>
      </w:r>
      <w:commentRangeEnd w:id="3"/>
      <w:r>
        <w:rPr>
          <w:rStyle w:val="9"/>
        </w:rPr>
        <w:commentReference w:id="3"/>
      </w:r>
      <w:r>
        <w:rPr>
          <w:rFonts w:ascii="Times New Roman" w:hAnsi="Times New Roman" w:cs="Times New Roman"/>
          <w:sz w:val="24"/>
          <w:szCs w:val="24"/>
          <w:highlight w:val="yellow"/>
        </w:rPr>
        <w:t xml:space="preserve"> không có nghĩa vụ phát hành thông báo trước. Bảo hiểm AAA chấm dứt trách nhiệm bảo hiểm kể từ thời điểm hết hạn thanh toán phí, đồng thời sẽ phát hành hóa đơn điều chỉnh giảm doanh thu và thuế GTGT tương ứng. </w:t>
      </w:r>
    </w:p>
    <w:p w14:paraId="3FE62511">
      <w:pPr>
        <w:pStyle w:val="7"/>
        <w:widowControl w:val="0"/>
        <w:tabs>
          <w:tab w:val="left" w:pos="426"/>
        </w:tabs>
        <w:spacing w:before="60" w:after="60" w:line="240" w:lineRule="auto"/>
        <w:ind w:left="0" w:right="116" w:firstLine="0"/>
        <w:rPr>
          <w:rFonts w:ascii="Times New Roman" w:hAnsi="Times New Roman" w:cs="Times New Roman"/>
          <w:spacing w:val="-1"/>
          <w:sz w:val="24"/>
          <w:szCs w:val="24"/>
          <w:lang w:val="sv-SE"/>
        </w:rPr>
      </w:pPr>
      <w:r>
        <w:rPr>
          <w:rFonts w:ascii="Times New Roman" w:hAnsi="Times New Roman" w:cs="Times New Roman"/>
          <w:sz w:val="24"/>
          <w:szCs w:val="24"/>
          <w:highlight w:val="yellow"/>
        </w:rPr>
        <w:t>Bên mua bảo hiểm/Người được bảo hiểm vẫn có trách nhiệm thanh toán cho Bảo hiểm AAA khoản phí bảo hiểm tương ứng với thời hạn bảo hiểm đã qua (tính đến thời điểm chấm dứt). Mọi khoản phí bảo hiểm được thanh toán (bằng tiền mặt hoặc chuyển khoản qua ngân hàng) cho Bảo hiểm AAA sau thời hạn thanh toán đều không có giá trị ràng buộc trách nhiệm bảo hiểm với Bảo hiểm AAA (trừ khi có thỏa thuận khác được Bảo hiểm AAA chấp nhận bằng văn bản).</w:t>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p>
    <w:p w14:paraId="118FEFD5">
      <w:pPr>
        <w:pStyle w:val="2"/>
        <w:tabs>
          <w:tab w:val="center" w:pos="2334"/>
        </w:tabs>
        <w:spacing w:before="120" w:after="60" w:line="240" w:lineRule="auto"/>
        <w:ind w:left="0" w:right="0" w:firstLine="0"/>
        <w:rPr>
          <w:rFonts w:ascii="Times New Roman" w:hAnsi="Times New Roman" w:cs="Times New Roman"/>
          <w:b w:val="0"/>
          <w:sz w:val="24"/>
          <w:szCs w:val="24"/>
        </w:rPr>
      </w:pPr>
      <w:r>
        <w:rPr>
          <w:rFonts w:ascii="Times New Roman" w:hAnsi="Times New Roman" w:cs="Times New Roman"/>
          <w:sz w:val="24"/>
          <w:szCs w:val="24"/>
        </w:rPr>
        <w:t xml:space="preserve">Điều 8: Điều khoản khôi phục hiệu lực bảo hiểm </w:t>
      </w:r>
    </w:p>
    <w:p w14:paraId="59F0845C">
      <w:pPr>
        <w:tabs>
          <w:tab w:val="left" w:pos="360"/>
        </w:tabs>
        <w:spacing w:before="60" w:after="60" w:line="240" w:lineRule="auto"/>
        <w:ind w:left="0" w:firstLine="0"/>
        <w:rPr>
          <w:rFonts w:ascii="Times New Roman" w:hAnsi="Times New Roman" w:cs="Times New Roman"/>
          <w:spacing w:val="-1"/>
          <w:sz w:val="24"/>
          <w:szCs w:val="24"/>
          <w:lang w:val="sv-SE"/>
        </w:rPr>
      </w:pPr>
      <w:r>
        <w:rPr>
          <w:rFonts w:ascii="Times New Roman" w:hAnsi="Times New Roman" w:cs="Times New Roman"/>
          <w:spacing w:val="-1"/>
          <w:sz w:val="24"/>
          <w:szCs w:val="24"/>
          <w:highlight w:val="yellow"/>
          <w:lang w:val="sv-SE"/>
        </w:rPr>
        <w:t xml:space="preserve">Nếu BMBH/NĐBH thanh toán phí bảo hiểm sau ngày tự động chấm dứt hiệu lực bảo hiểm, </w:t>
      </w:r>
      <w:r>
        <w:rPr>
          <w:rFonts w:ascii="Times New Roman" w:hAnsi="Times New Roman" w:cs="Times New Roman"/>
          <w:sz w:val="24"/>
          <w:szCs w:val="24"/>
          <w:highlight w:val="yellow"/>
        </w:rPr>
        <w:t xml:space="preserve">Hợp đồng bảo hiểm/Giấy chứng nhận bảo hiểm </w:t>
      </w:r>
      <w:r>
        <w:rPr>
          <w:rFonts w:ascii="Times New Roman" w:hAnsi="Times New Roman" w:cs="Times New Roman"/>
          <w:spacing w:val="-1"/>
          <w:sz w:val="24"/>
          <w:szCs w:val="24"/>
          <w:highlight w:val="yellow"/>
          <w:lang w:val="sv-SE"/>
        </w:rPr>
        <w:t xml:space="preserve">sẽ được khôi phục hiệu lực bảo hiểm mới kể từ thời điểm khách hàng thanh toán đầy đủ phí bảo hiểm và được </w:t>
      </w:r>
      <w:r>
        <w:rPr>
          <w:rFonts w:ascii="Times New Roman" w:hAnsi="Times New Roman" w:cs="Times New Roman"/>
          <w:sz w:val="24"/>
          <w:szCs w:val="24"/>
          <w:highlight w:val="yellow"/>
        </w:rPr>
        <w:t>Bảo hiểm AAA chấp thuận bằng văn bản</w:t>
      </w:r>
      <w:r>
        <w:rPr>
          <w:rFonts w:ascii="Times New Roman" w:hAnsi="Times New Roman" w:cs="Times New Roman"/>
          <w:spacing w:val="-1"/>
          <w:sz w:val="24"/>
          <w:szCs w:val="24"/>
          <w:highlight w:val="yellow"/>
          <w:lang w:val="sv-SE"/>
        </w:rPr>
        <w:t xml:space="preserve">. </w:t>
      </w:r>
      <w:r>
        <w:rPr>
          <w:rFonts w:ascii="Times New Roman" w:hAnsi="Times New Roman" w:cs="Times New Roman"/>
          <w:sz w:val="24"/>
          <w:szCs w:val="24"/>
          <w:highlight w:val="yellow"/>
        </w:rPr>
        <w:t>Bảo hiểm AAA sẽ không có trách nhiệm bồi thường đối với sự kiện bảo hiểm xảy ra trong thời gian kể từ ngày Hợp đồng bảo hiểm tự động chấm dứt hiệu lực đến thời điểm khôi phục hiệu lực</w:t>
      </w:r>
      <w:r>
        <w:rPr>
          <w:rFonts w:ascii="Times New Roman" w:hAnsi="Times New Roman" w:cs="Times New Roman"/>
          <w:spacing w:val="-1"/>
          <w:sz w:val="24"/>
          <w:szCs w:val="24"/>
          <w:highlight w:val="yellow"/>
          <w:lang w:val="sv-SE"/>
        </w:rPr>
        <w:t xml:space="preserve">. Tuy nhiên, việc khôi phục hiệu lực </w:t>
      </w:r>
      <w:r>
        <w:rPr>
          <w:rFonts w:ascii="Times New Roman" w:hAnsi="Times New Roman" w:cs="Times New Roman"/>
          <w:sz w:val="24"/>
          <w:szCs w:val="24"/>
          <w:highlight w:val="yellow"/>
        </w:rPr>
        <w:t xml:space="preserve">Hợp đồng bảo hiểm/Giấy chứng nhận bảo hiểm </w:t>
      </w:r>
      <w:r>
        <w:rPr>
          <w:rFonts w:ascii="Times New Roman" w:hAnsi="Times New Roman" w:cs="Times New Roman"/>
          <w:spacing w:val="-1"/>
          <w:sz w:val="24"/>
          <w:szCs w:val="24"/>
          <w:highlight w:val="yellow"/>
          <w:lang w:val="sv-SE"/>
        </w:rPr>
        <w:t xml:space="preserve">như trên chỉ được </w:t>
      </w:r>
      <w:commentRangeStart w:id="4"/>
      <w:r>
        <w:rPr>
          <w:rFonts w:ascii="Times New Roman" w:hAnsi="Times New Roman" w:cs="Times New Roman"/>
          <w:spacing w:val="-1"/>
          <w:sz w:val="24"/>
          <w:szCs w:val="24"/>
          <w:highlight w:val="yellow"/>
          <w:lang w:val="sv-SE"/>
        </w:rPr>
        <w:t>áp</w:t>
      </w:r>
      <w:commentRangeEnd w:id="4"/>
      <w:r>
        <w:rPr>
          <w:rStyle w:val="9"/>
        </w:rPr>
        <w:commentReference w:id="4"/>
      </w:r>
      <w:r>
        <w:rPr>
          <w:rFonts w:ascii="Times New Roman" w:hAnsi="Times New Roman" w:cs="Times New Roman"/>
          <w:spacing w:val="-1"/>
          <w:sz w:val="24"/>
          <w:szCs w:val="24"/>
          <w:highlight w:val="yellow"/>
          <w:lang w:val="sv-SE"/>
        </w:rPr>
        <w:t xml:space="preserve"> dụng với điều kiện phải có văn bản xác nhận đồng ý của </w:t>
      </w:r>
      <w:r>
        <w:rPr>
          <w:rFonts w:ascii="Times New Roman" w:hAnsi="Times New Roman" w:cs="Times New Roman"/>
          <w:sz w:val="24"/>
          <w:szCs w:val="24"/>
          <w:highlight w:val="yellow"/>
        </w:rPr>
        <w:t xml:space="preserve">Bảo hiểm AAA </w:t>
      </w:r>
      <w:r>
        <w:rPr>
          <w:rFonts w:ascii="Times New Roman" w:hAnsi="Times New Roman" w:cs="Times New Roman"/>
          <w:spacing w:val="-1"/>
          <w:sz w:val="24"/>
          <w:szCs w:val="24"/>
          <w:highlight w:val="yellow"/>
          <w:lang w:val="sv-SE"/>
        </w:rPr>
        <w:t>(dưới hình thức Phụ lục hợp đồng hoặc Sửa đổi bổ sung).</w:t>
      </w:r>
      <w:r>
        <w:rPr>
          <w:rFonts w:ascii="Times New Roman" w:hAnsi="Times New Roman" w:cs="Times New Roman"/>
          <w:spacing w:val="-1"/>
          <w:sz w:val="24"/>
          <w:szCs w:val="24"/>
          <w:lang w:val="sv-SE"/>
        </w:rPr>
        <w:t xml:space="preserve"> </w:t>
      </w:r>
    </w:p>
    <w:bookmarkEnd w:id="4"/>
    <w:p w14:paraId="2591094D">
      <w:pPr>
        <w:pStyle w:val="2"/>
        <w:tabs>
          <w:tab w:val="center" w:pos="2334"/>
        </w:tabs>
        <w:spacing w:before="120" w:after="60" w:line="240" w:lineRule="auto"/>
        <w:ind w:left="0" w:right="0" w:firstLine="0"/>
        <w:rPr>
          <w:rFonts w:ascii="Times New Roman" w:hAnsi="Times New Roman" w:cs="Times New Roman"/>
          <w:b w:val="0"/>
          <w:sz w:val="24"/>
          <w:szCs w:val="24"/>
        </w:rPr>
      </w:pPr>
      <w:r>
        <w:rPr>
          <w:rFonts w:ascii="Times New Roman" w:hAnsi="Times New Roman" w:cs="Times New Roman"/>
          <w:sz w:val="24"/>
          <w:szCs w:val="24"/>
        </w:rPr>
        <w:t>Điều 9: Cam kết và trách nhiệm</w:t>
      </w:r>
    </w:p>
    <w:p w14:paraId="481E8FC9">
      <w:pPr>
        <w:pStyle w:val="20"/>
        <w:numPr>
          <w:ilvl w:val="0"/>
          <w:numId w:val="6"/>
        </w:numPr>
        <w:spacing w:before="120" w:after="120" w:line="240" w:lineRule="auto"/>
        <w:ind w:left="426" w:hanging="426"/>
        <w:contextualSpacing w:val="0"/>
        <w:jc w:val="both"/>
        <w:rPr>
          <w:rFonts w:ascii="Times New Roman" w:hAnsi="Times New Roman"/>
          <w:b/>
          <w:sz w:val="24"/>
          <w:szCs w:val="24"/>
        </w:rPr>
      </w:pPr>
      <w:r>
        <w:rPr>
          <w:rFonts w:ascii="Times New Roman" w:hAnsi="Times New Roman"/>
          <w:b/>
          <w:sz w:val="24"/>
          <w:szCs w:val="24"/>
        </w:rPr>
        <w:t>Đối với Bảo hiểm AAA</w:t>
      </w:r>
    </w:p>
    <w:p w14:paraId="577EF06E">
      <w:pPr>
        <w:pStyle w:val="7"/>
        <w:widowControl w:val="0"/>
        <w:numPr>
          <w:ilvl w:val="0"/>
          <w:numId w:val="5"/>
        </w:numPr>
        <w:tabs>
          <w:tab w:val="left" w:pos="426"/>
        </w:tabs>
        <w:spacing w:before="60" w:after="60" w:line="240" w:lineRule="auto"/>
        <w:ind w:left="426" w:right="116" w:hanging="284"/>
        <w:rPr>
          <w:rFonts w:ascii="Times New Roman" w:hAnsi="Times New Roman" w:cs="Times New Roman"/>
          <w:sz w:val="24"/>
          <w:szCs w:val="24"/>
        </w:rPr>
      </w:pPr>
      <w:r>
        <w:rPr>
          <w:rFonts w:ascii="Times New Roman" w:hAnsi="Times New Roman" w:cs="Times New Roman"/>
          <w:sz w:val="24"/>
          <w:szCs w:val="24"/>
        </w:rPr>
        <w:t xml:space="preserve">Giải thích cho BMBH về quy tắc, điều khoản, biểu phí bảo hiểm; quyền lợi, trách nhiệm của Bên mua bảo hiểm khi tham gia bảo hiểm. </w:t>
      </w:r>
    </w:p>
    <w:p w14:paraId="3BDA80B5">
      <w:pPr>
        <w:pStyle w:val="7"/>
        <w:widowControl w:val="0"/>
        <w:numPr>
          <w:ilvl w:val="0"/>
          <w:numId w:val="5"/>
        </w:numPr>
        <w:tabs>
          <w:tab w:val="left" w:pos="426"/>
        </w:tabs>
        <w:spacing w:before="60" w:after="60" w:line="240" w:lineRule="auto"/>
        <w:ind w:left="426" w:right="116" w:hanging="284"/>
        <w:rPr>
          <w:rFonts w:ascii="Times New Roman" w:hAnsi="Times New Roman" w:cs="Times New Roman"/>
          <w:sz w:val="24"/>
          <w:szCs w:val="24"/>
        </w:rPr>
      </w:pPr>
      <w:r>
        <w:rPr>
          <w:rFonts w:ascii="Times New Roman" w:hAnsi="Times New Roman" w:cs="Times New Roman"/>
          <w:sz w:val="24"/>
          <w:szCs w:val="24"/>
        </w:rPr>
        <w:t xml:space="preserve">Thực hiện các nghĩa vụ và trách nhiệm khác theo quy định tại Quy tắc bảo hiểm. </w:t>
      </w:r>
    </w:p>
    <w:p w14:paraId="488863F0">
      <w:pPr>
        <w:pStyle w:val="20"/>
        <w:numPr>
          <w:ilvl w:val="0"/>
          <w:numId w:val="6"/>
        </w:numPr>
        <w:spacing w:before="120" w:after="120" w:line="240" w:lineRule="auto"/>
        <w:ind w:left="426" w:hanging="426"/>
        <w:contextualSpacing w:val="0"/>
        <w:jc w:val="both"/>
        <w:rPr>
          <w:rFonts w:ascii="Times New Roman" w:hAnsi="Times New Roman"/>
          <w:b/>
          <w:spacing w:val="-1"/>
          <w:sz w:val="24"/>
          <w:szCs w:val="24"/>
          <w:lang w:val="sv-SE"/>
        </w:rPr>
      </w:pPr>
      <w:r>
        <w:rPr>
          <w:rFonts w:ascii="Times New Roman" w:hAnsi="Times New Roman"/>
          <w:b/>
          <w:sz w:val="24"/>
          <w:szCs w:val="24"/>
        </w:rPr>
        <w:t>Đối với Bên mua bảo hiểm/Người được bảo hiểm</w:t>
      </w:r>
    </w:p>
    <w:p w14:paraId="336ED344">
      <w:pPr>
        <w:pStyle w:val="7"/>
        <w:widowControl w:val="0"/>
        <w:numPr>
          <w:ilvl w:val="0"/>
          <w:numId w:val="5"/>
        </w:numPr>
        <w:tabs>
          <w:tab w:val="left" w:pos="426"/>
        </w:tabs>
        <w:spacing w:before="60" w:after="60" w:line="240" w:lineRule="auto"/>
        <w:ind w:left="426" w:right="116" w:hanging="284"/>
        <w:rPr>
          <w:rFonts w:ascii="Times New Roman" w:hAnsi="Times New Roman" w:cs="Times New Roman"/>
          <w:sz w:val="24"/>
          <w:szCs w:val="24"/>
        </w:rPr>
      </w:pPr>
      <w:r>
        <w:rPr>
          <w:rFonts w:ascii="Times New Roman" w:hAnsi="Times New Roman" w:cs="Times New Roman"/>
          <w:sz w:val="24"/>
          <w:szCs w:val="24"/>
        </w:rPr>
        <w:t xml:space="preserve">Cung cấp và khai báo trung thực, chính xác và đầy đủ tất cả thông tin mà Bên mua bảo hiểm/Người bảo hiểm biết và phải biết về việc bảo hiểm theo hợp đồng này. Khi có bất kỳ thay đổi thông tin, BMBH/ NĐBH phải thông báo ngay cho đại diện của Bảo hiểm AAA. </w:t>
      </w:r>
    </w:p>
    <w:p w14:paraId="3DABB2D1">
      <w:pPr>
        <w:pStyle w:val="7"/>
        <w:widowControl w:val="0"/>
        <w:numPr>
          <w:ilvl w:val="0"/>
          <w:numId w:val="5"/>
        </w:numPr>
        <w:tabs>
          <w:tab w:val="left" w:pos="426"/>
        </w:tabs>
        <w:spacing w:before="60" w:after="60" w:line="240" w:lineRule="auto"/>
        <w:ind w:left="426" w:right="116" w:hanging="284"/>
        <w:rPr>
          <w:rFonts w:ascii="Times New Roman" w:hAnsi="Times New Roman" w:cs="Times New Roman"/>
          <w:sz w:val="24"/>
          <w:szCs w:val="24"/>
        </w:rPr>
      </w:pPr>
      <w:r>
        <w:rPr>
          <w:rFonts w:ascii="Times New Roman" w:hAnsi="Times New Roman" w:cs="Times New Roman"/>
          <w:sz w:val="24"/>
          <w:szCs w:val="24"/>
        </w:rPr>
        <w:t xml:space="preserve">Bằng việc ký kết hợp đồng bảo hiểm này, BMBH/ NĐBH và các chủ thể có liên quan mặc nhiên cam kết rằng đã được Bảo hiểm AAA giao đầy đủ Quy tắc bảo hiểm, giải thích rõ điều kiện điều khoản bảo hiểm, các trường hợp loại trừ bảo hiểm và các quy định khác liên quan. </w:t>
      </w:r>
    </w:p>
    <w:p w14:paraId="7EF7D0F7">
      <w:pPr>
        <w:pStyle w:val="7"/>
        <w:widowControl w:val="0"/>
        <w:numPr>
          <w:ilvl w:val="0"/>
          <w:numId w:val="5"/>
        </w:numPr>
        <w:tabs>
          <w:tab w:val="left" w:pos="426"/>
        </w:tabs>
        <w:spacing w:before="60" w:after="60" w:line="240" w:lineRule="auto"/>
        <w:ind w:left="426" w:right="116" w:hanging="284"/>
        <w:rPr>
          <w:rFonts w:ascii="Times New Roman" w:hAnsi="Times New Roman" w:cs="Times New Roman"/>
          <w:sz w:val="24"/>
          <w:szCs w:val="24"/>
        </w:rPr>
      </w:pPr>
      <w:r>
        <w:rPr>
          <w:rFonts w:ascii="Times New Roman" w:hAnsi="Times New Roman" w:cs="Times New Roman"/>
          <w:sz w:val="24"/>
          <w:szCs w:val="24"/>
        </w:rPr>
        <w:t xml:space="preserve">Thực hiện các nghĩa vụ và trách nhiệm khác theo quy định tại Quy tắc bảo hiểm. </w:t>
      </w:r>
    </w:p>
    <w:p w14:paraId="3EDE9EEA">
      <w:pPr>
        <w:tabs>
          <w:tab w:val="center" w:pos="1517"/>
        </w:tabs>
        <w:spacing w:before="120" w:after="120" w:line="240" w:lineRule="auto"/>
        <w:ind w:left="0" w:firstLine="0"/>
        <w:rPr>
          <w:rFonts w:ascii="Times New Roman" w:hAnsi="Times New Roman" w:cs="Times New Roman"/>
          <w:b/>
          <w:sz w:val="24"/>
          <w:szCs w:val="24"/>
        </w:rPr>
      </w:pPr>
      <w:r>
        <w:rPr>
          <w:rFonts w:ascii="Times New Roman" w:hAnsi="Times New Roman" w:cs="Times New Roman"/>
          <w:b/>
          <w:sz w:val="24"/>
          <w:szCs w:val="24"/>
        </w:rPr>
        <w:t>Điều 10: Thông báo tai nạn và thời gian giải quyết bồi thường</w:t>
      </w:r>
    </w:p>
    <w:p w14:paraId="7D833B30">
      <w:pPr>
        <w:tabs>
          <w:tab w:val="left" w:pos="426"/>
        </w:tabs>
        <w:spacing w:before="60" w:after="60"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Khi xảy </w:t>
      </w:r>
      <w:r>
        <w:rPr>
          <w:rFonts w:ascii="Times New Roman" w:hAnsi="Times New Roman" w:cs="Times New Roman"/>
          <w:spacing w:val="-1"/>
          <w:sz w:val="24"/>
          <w:szCs w:val="24"/>
          <w:lang w:val="sv-SE"/>
        </w:rPr>
        <w:t>ra</w:t>
      </w:r>
      <w:r>
        <w:rPr>
          <w:rFonts w:ascii="Times New Roman" w:hAnsi="Times New Roman" w:cs="Times New Roman"/>
          <w:sz w:val="24"/>
          <w:szCs w:val="24"/>
        </w:rPr>
        <w:t xml:space="preserve"> sự kiện bảo hiểm, BMBH/ NĐBH </w:t>
      </w:r>
      <w:r>
        <w:rPr>
          <w:rFonts w:ascii="Times New Roman" w:hAnsi="Times New Roman" w:cs="Times New Roman"/>
          <w:sz w:val="24"/>
          <w:szCs w:val="24"/>
          <w:lang w:val="vi-VN"/>
        </w:rPr>
        <w:t xml:space="preserve">có trách nhiệm </w:t>
      </w:r>
      <w:r>
        <w:rPr>
          <w:rFonts w:ascii="Times New Roman" w:hAnsi="Times New Roman" w:cs="Times New Roman"/>
          <w:sz w:val="24"/>
          <w:szCs w:val="24"/>
          <w:lang w:val="sv-SE"/>
        </w:rPr>
        <w:t>tìm mọi cách cứu chữa, hạn chế thiệt hại đồng thời phải thông báo</w:t>
      </w:r>
      <w:r>
        <w:rPr>
          <w:rFonts w:ascii="Times New Roman" w:hAnsi="Times New Roman" w:cs="Times New Roman"/>
          <w:sz w:val="24"/>
          <w:szCs w:val="24"/>
          <w:lang w:val="vi-VN"/>
        </w:rPr>
        <w:t xml:space="preserve"> thông báo cho Bảo hiểm AAA trong vòng 30 ngày hoặc theo </w:t>
      </w:r>
      <w:r>
        <w:rPr>
          <w:rFonts w:ascii="Times New Roman" w:hAnsi="Times New Roman" w:cs="Times New Roman"/>
          <w:spacing w:val="-1"/>
          <w:sz w:val="24"/>
          <w:szCs w:val="24"/>
          <w:lang w:val="sv-SE"/>
        </w:rPr>
        <w:t>quy</w:t>
      </w:r>
      <w:r>
        <w:rPr>
          <w:rFonts w:ascii="Times New Roman" w:hAnsi="Times New Roman" w:cs="Times New Roman"/>
          <w:sz w:val="24"/>
          <w:szCs w:val="24"/>
        </w:rPr>
        <w:t xml:space="preserve"> định trong Quy tắc bảo hiểm để Bảo hiểm AAA phối hợp giải quyết. </w:t>
      </w:r>
    </w:p>
    <w:p w14:paraId="2E82ABE1">
      <w:pPr>
        <w:tabs>
          <w:tab w:val="left" w:pos="426"/>
        </w:tabs>
        <w:spacing w:before="60" w:after="60" w:line="240" w:lineRule="auto"/>
        <w:ind w:left="0" w:firstLine="0"/>
        <w:rPr>
          <w:rFonts w:ascii="Times New Roman" w:hAnsi="Times New Roman" w:cs="Times New Roman"/>
          <w:b/>
          <w:sz w:val="24"/>
          <w:szCs w:val="24"/>
        </w:rPr>
      </w:pPr>
      <w:r>
        <w:rPr>
          <w:rFonts w:ascii="Times New Roman" w:hAnsi="Times New Roman" w:cs="Times New Roman"/>
          <w:sz w:val="24"/>
          <w:szCs w:val="24"/>
        </w:rPr>
        <w:t>Bảo hiểm AAA có trách nhiệm xem xét, giải quyết, thanh toán bồi thường trong vòng 15 ngày kể từ khi nhận được đầy đủ hồ sơ hợp lệ.</w:t>
      </w:r>
    </w:p>
    <w:p w14:paraId="769EAD1B">
      <w:pPr>
        <w:tabs>
          <w:tab w:val="center" w:pos="1517"/>
        </w:tabs>
        <w:spacing w:before="120" w:after="120" w:line="240" w:lineRule="auto"/>
        <w:ind w:left="0" w:firstLine="0"/>
        <w:rPr>
          <w:rFonts w:ascii="Times New Roman" w:hAnsi="Times New Roman" w:cs="Times New Roman"/>
          <w:b/>
          <w:sz w:val="24"/>
          <w:szCs w:val="24"/>
        </w:rPr>
      </w:pPr>
      <w:r>
        <w:rPr>
          <w:rFonts w:ascii="Times New Roman" w:hAnsi="Times New Roman" w:cs="Times New Roman"/>
          <w:b/>
          <w:sz w:val="24"/>
          <w:szCs w:val="24"/>
        </w:rPr>
        <w:t>Điều 11: Hồ sơ yêu cầu bồi thường</w:t>
      </w:r>
    </w:p>
    <w:p w14:paraId="4063E71C">
      <w:pPr>
        <w:tabs>
          <w:tab w:val="left" w:pos="426"/>
        </w:tabs>
        <w:spacing w:before="60" w:after="60" w:line="240" w:lineRule="auto"/>
        <w:ind w:left="0" w:firstLine="0"/>
        <w:rPr>
          <w:rFonts w:ascii="Times New Roman" w:hAnsi="Times New Roman" w:cs="Times New Roman"/>
          <w:sz w:val="24"/>
          <w:szCs w:val="24"/>
        </w:rPr>
      </w:pPr>
      <w:r>
        <w:rPr>
          <w:rFonts w:ascii="Times New Roman" w:hAnsi="Times New Roman" w:cs="Times New Roman"/>
          <w:sz w:val="24"/>
          <w:szCs w:val="24"/>
        </w:rPr>
        <w:t>Theo thời hạn quy định trong Quy tắc bảo hiểm, Người được bảo hiểm/</w:t>
      </w:r>
      <w:r>
        <w:rPr>
          <w:rFonts w:ascii="Times New Roman" w:hAnsi="Times New Roman" w:cs="Times New Roman"/>
          <w:sz w:val="24"/>
          <w:szCs w:val="24"/>
          <w:lang w:val="vi-VN"/>
        </w:rPr>
        <w:t>Người thụ hưởng</w:t>
      </w:r>
      <w:r>
        <w:rPr>
          <w:rFonts w:ascii="Times New Roman" w:hAnsi="Times New Roman" w:cs="Times New Roman"/>
          <w:sz w:val="24"/>
          <w:szCs w:val="24"/>
        </w:rPr>
        <w:t>/Người thừa kế hợp pháp phải gửi cho Bảo hiểm AAA các chứng từ:</w:t>
      </w:r>
    </w:p>
    <w:p w14:paraId="53A5F237">
      <w:pPr>
        <w:pStyle w:val="7"/>
        <w:widowControl w:val="0"/>
        <w:numPr>
          <w:ilvl w:val="0"/>
          <w:numId w:val="5"/>
        </w:numPr>
        <w:tabs>
          <w:tab w:val="left" w:pos="426"/>
        </w:tabs>
        <w:spacing w:before="60" w:after="60" w:line="240" w:lineRule="auto"/>
        <w:ind w:left="426" w:right="116" w:hanging="284"/>
        <w:rPr>
          <w:rFonts w:ascii="Times New Roman" w:hAnsi="Times New Roman" w:cs="Times New Roman"/>
          <w:sz w:val="24"/>
          <w:szCs w:val="24"/>
        </w:rPr>
      </w:pPr>
      <w:r>
        <w:rPr>
          <w:rFonts w:ascii="Times New Roman" w:hAnsi="Times New Roman" w:cs="Times New Roman"/>
          <w:sz w:val="24"/>
          <w:szCs w:val="24"/>
        </w:rPr>
        <w:t>Giấy yêu cầu thanh toán quyền lợi bảo hiểm (theo mẫu);</w:t>
      </w:r>
    </w:p>
    <w:p w14:paraId="204A080A">
      <w:pPr>
        <w:pStyle w:val="7"/>
        <w:widowControl w:val="0"/>
        <w:numPr>
          <w:ilvl w:val="0"/>
          <w:numId w:val="5"/>
        </w:numPr>
        <w:tabs>
          <w:tab w:val="left" w:pos="426"/>
        </w:tabs>
        <w:spacing w:before="60" w:after="60" w:line="240" w:lineRule="auto"/>
        <w:ind w:left="426" w:right="116" w:hanging="284"/>
        <w:rPr>
          <w:rFonts w:ascii="Times New Roman" w:hAnsi="Times New Roman" w:cs="Times New Roman"/>
          <w:sz w:val="24"/>
          <w:szCs w:val="24"/>
        </w:rPr>
      </w:pPr>
      <w:r>
        <w:rPr>
          <w:rFonts w:ascii="Times New Roman" w:hAnsi="Times New Roman" w:cs="Times New Roman"/>
          <w:sz w:val="24"/>
          <w:szCs w:val="24"/>
        </w:rPr>
        <w:t>Biên bản tai nạn có xác nhận của cơ quan có thẩm quyền (bản gốc) (nếu có);</w:t>
      </w:r>
    </w:p>
    <w:p w14:paraId="53233C3A">
      <w:pPr>
        <w:pStyle w:val="7"/>
        <w:widowControl w:val="0"/>
        <w:numPr>
          <w:ilvl w:val="0"/>
          <w:numId w:val="5"/>
        </w:numPr>
        <w:tabs>
          <w:tab w:val="left" w:pos="426"/>
        </w:tabs>
        <w:spacing w:before="60" w:after="60" w:line="240" w:lineRule="auto"/>
        <w:ind w:left="426" w:right="116" w:hanging="284"/>
        <w:rPr>
          <w:rFonts w:ascii="Times New Roman" w:hAnsi="Times New Roman" w:cs="Times New Roman"/>
          <w:sz w:val="24"/>
          <w:szCs w:val="24"/>
        </w:rPr>
      </w:pPr>
      <w:r>
        <w:rPr>
          <w:rFonts w:ascii="Times New Roman" w:hAnsi="Times New Roman" w:cs="Times New Roman"/>
          <w:sz w:val="24"/>
          <w:szCs w:val="24"/>
        </w:rPr>
        <w:t>Xác nhận điều trị của cơ quan y tế: Giấy ra viện, phiếu điều trị tai nạn, y chứng, sổ khám chữa bệnh, phiếu mổ, các kết quả xét nghiệm, chẩn đoán hình ảnh, đơn thuốc...(hình chụp bản gốc/bản sao có công chứng);</w:t>
      </w:r>
    </w:p>
    <w:p w14:paraId="09CA59AF">
      <w:pPr>
        <w:pStyle w:val="7"/>
        <w:widowControl w:val="0"/>
        <w:numPr>
          <w:ilvl w:val="0"/>
          <w:numId w:val="5"/>
        </w:numPr>
        <w:tabs>
          <w:tab w:val="left" w:pos="426"/>
        </w:tabs>
        <w:spacing w:before="60" w:after="60" w:line="240" w:lineRule="auto"/>
        <w:ind w:left="426" w:right="116" w:hanging="284"/>
        <w:rPr>
          <w:rFonts w:ascii="Times New Roman" w:hAnsi="Times New Roman" w:cs="Times New Roman"/>
          <w:sz w:val="24"/>
          <w:szCs w:val="24"/>
        </w:rPr>
      </w:pPr>
      <w:r>
        <w:rPr>
          <w:rFonts w:ascii="Times New Roman" w:hAnsi="Times New Roman" w:cs="Times New Roman"/>
          <w:sz w:val="24"/>
          <w:szCs w:val="24"/>
        </w:rPr>
        <w:t>Các chứng từ y tế liên quan đến chi phí điều trị (bản gốc): biên lai, hóa đơn bệnh viện, bảng kê chi tiết viện phí (nếu có), hóa đơn mua thuốc theo toa điều trị;</w:t>
      </w:r>
    </w:p>
    <w:p w14:paraId="32DF5588">
      <w:pPr>
        <w:pStyle w:val="7"/>
        <w:widowControl w:val="0"/>
        <w:numPr>
          <w:ilvl w:val="0"/>
          <w:numId w:val="5"/>
        </w:numPr>
        <w:tabs>
          <w:tab w:val="left" w:pos="426"/>
        </w:tabs>
        <w:spacing w:before="60" w:after="60" w:line="240" w:lineRule="auto"/>
        <w:ind w:left="426" w:right="116" w:hanging="284"/>
        <w:rPr>
          <w:rFonts w:ascii="Times New Roman" w:hAnsi="Times New Roman" w:cs="Times New Roman"/>
          <w:sz w:val="24"/>
          <w:szCs w:val="24"/>
        </w:rPr>
      </w:pPr>
      <w:r>
        <w:rPr>
          <w:rFonts w:ascii="Times New Roman" w:hAnsi="Times New Roman" w:cs="Times New Roman"/>
          <w:sz w:val="24"/>
          <w:szCs w:val="24"/>
        </w:rPr>
        <w:t>Trích lục khai tử (bản sao công chứng) và Giấy xác nhận thừa kế hoặc ủy quyền hợp pháp (bản gốc) trong trường hợp chết;</w:t>
      </w:r>
    </w:p>
    <w:p w14:paraId="3CE11CC5">
      <w:pPr>
        <w:pStyle w:val="7"/>
        <w:widowControl w:val="0"/>
        <w:numPr>
          <w:ilvl w:val="0"/>
          <w:numId w:val="5"/>
        </w:numPr>
        <w:tabs>
          <w:tab w:val="left" w:pos="426"/>
        </w:tabs>
        <w:spacing w:before="60" w:after="60" w:line="240" w:lineRule="auto"/>
        <w:ind w:left="426" w:right="116" w:hanging="284"/>
        <w:rPr>
          <w:rFonts w:ascii="Times New Roman" w:hAnsi="Times New Roman" w:cs="Times New Roman"/>
          <w:sz w:val="24"/>
          <w:szCs w:val="24"/>
        </w:rPr>
      </w:pPr>
      <w:r>
        <w:rPr>
          <w:rFonts w:ascii="Times New Roman" w:hAnsi="Times New Roman" w:cs="Times New Roman"/>
          <w:sz w:val="24"/>
          <w:szCs w:val="24"/>
        </w:rPr>
        <w:t>Các giấy tờ khác có liên quan.</w:t>
      </w:r>
    </w:p>
    <w:p w14:paraId="611ED017">
      <w:pPr>
        <w:tabs>
          <w:tab w:val="center" w:pos="1517"/>
        </w:tabs>
        <w:spacing w:before="120" w:after="120" w:line="240" w:lineRule="auto"/>
        <w:ind w:left="0" w:firstLine="0"/>
        <w:rPr>
          <w:rFonts w:ascii="Times New Roman" w:hAnsi="Times New Roman" w:cs="Times New Roman"/>
          <w:b/>
          <w:sz w:val="24"/>
          <w:szCs w:val="24"/>
        </w:rPr>
      </w:pPr>
      <w:bookmarkStart w:id="3" w:name="_Hlk227530612"/>
      <w:r>
        <w:rPr>
          <w:rFonts w:ascii="Times New Roman" w:hAnsi="Times New Roman" w:cs="Times New Roman"/>
          <w:b/>
          <w:sz w:val="24"/>
          <w:szCs w:val="24"/>
        </w:rPr>
        <w:t>Điều 12: Cấu trúc tài liệu của hợp đồng bảo hiểm</w:t>
      </w:r>
    </w:p>
    <w:p w14:paraId="78B57C67">
      <w:pPr>
        <w:tabs>
          <w:tab w:val="left" w:pos="426"/>
        </w:tabs>
        <w:spacing w:before="60" w:after="60" w:line="240" w:lineRule="auto"/>
        <w:ind w:left="0" w:firstLine="0"/>
        <w:rPr>
          <w:rFonts w:ascii="Times New Roman" w:hAnsi="Times New Roman" w:cs="Times New Roman"/>
          <w:sz w:val="24"/>
          <w:szCs w:val="24"/>
        </w:rPr>
      </w:pPr>
      <w:r>
        <w:rPr>
          <w:rFonts w:ascii="Times New Roman" w:hAnsi="Times New Roman" w:cs="Times New Roman"/>
          <w:sz w:val="24"/>
          <w:szCs w:val="24"/>
        </w:rPr>
        <w:t>Trong trường hợp có những quy định trái ngược, không thống nhất hoặc không rõ ràng giữa Hợp đồng bảo hiểm này, các phụ lục đính kèm Hợp đồng bảo hiểm này, Quy tắc bảo hiểm và các sửa đổi, bổ sung (SĐBS) được ký kết sau ngày ký kết Hợp đồng bảo hiểm này, CTBH đồng ý áp dụng theo thứ tự ưu tiên sau (từ trên xuống) để giải quyết các tranh chấp hoặc bồi thường phát sinh trong thời gian bảo hiểm:</w:t>
      </w:r>
    </w:p>
    <w:p w14:paraId="65727579">
      <w:pPr>
        <w:pStyle w:val="7"/>
        <w:numPr>
          <w:ilvl w:val="0"/>
          <w:numId w:val="7"/>
        </w:numPr>
        <w:spacing w:before="60" w:after="60" w:line="240" w:lineRule="auto"/>
        <w:ind w:left="485" w:hanging="305"/>
        <w:rPr>
          <w:rFonts w:ascii="Times New Roman" w:hAnsi="Times New Roman"/>
          <w:sz w:val="24"/>
          <w:lang w:val="sv-SE"/>
        </w:rPr>
      </w:pPr>
      <w:r>
        <w:rPr>
          <w:rFonts w:ascii="Times New Roman" w:hAnsi="Times New Roman"/>
          <w:sz w:val="24"/>
          <w:lang w:val="sv-SE"/>
        </w:rPr>
        <w:t>Các SĐBS được ký kết tại thời điểm mới nhất.</w:t>
      </w:r>
    </w:p>
    <w:p w14:paraId="73119F1C">
      <w:pPr>
        <w:pStyle w:val="7"/>
        <w:numPr>
          <w:ilvl w:val="0"/>
          <w:numId w:val="7"/>
        </w:numPr>
        <w:spacing w:before="60" w:after="60" w:line="240" w:lineRule="auto"/>
        <w:ind w:left="485" w:hanging="305"/>
        <w:rPr>
          <w:rFonts w:ascii="Times New Roman" w:hAnsi="Times New Roman"/>
          <w:sz w:val="24"/>
          <w:lang w:val="sv-SE"/>
        </w:rPr>
      </w:pPr>
      <w:r>
        <w:rPr>
          <w:rFonts w:ascii="Times New Roman" w:hAnsi="Times New Roman"/>
          <w:sz w:val="24"/>
          <w:lang w:val="sv-SE"/>
        </w:rPr>
        <w:t xml:space="preserve">Hợp đồng bảo hiểm. </w:t>
      </w:r>
    </w:p>
    <w:p w14:paraId="0611F48E">
      <w:pPr>
        <w:pStyle w:val="7"/>
        <w:numPr>
          <w:ilvl w:val="0"/>
          <w:numId w:val="7"/>
        </w:numPr>
        <w:spacing w:before="60" w:after="60" w:line="240" w:lineRule="auto"/>
        <w:ind w:left="485" w:hanging="305"/>
        <w:rPr>
          <w:rFonts w:ascii="Times New Roman" w:hAnsi="Times New Roman"/>
          <w:sz w:val="24"/>
          <w:lang w:val="sv-SE"/>
        </w:rPr>
      </w:pPr>
      <w:r>
        <w:rPr>
          <w:rFonts w:ascii="Times New Roman" w:hAnsi="Times New Roman"/>
          <w:sz w:val="24"/>
          <w:lang w:val="sv-SE"/>
        </w:rPr>
        <w:t>Các Phụ lục đính kèm Hợp đồng bảo hiểm</w:t>
      </w:r>
    </w:p>
    <w:p w14:paraId="79DF96F7">
      <w:pPr>
        <w:pStyle w:val="7"/>
        <w:numPr>
          <w:ilvl w:val="0"/>
          <w:numId w:val="7"/>
        </w:numPr>
        <w:spacing w:before="60" w:after="60" w:line="240" w:lineRule="auto"/>
        <w:ind w:left="485" w:hanging="305"/>
        <w:rPr>
          <w:rFonts w:ascii="Times New Roman" w:hAnsi="Times New Roman"/>
          <w:sz w:val="24"/>
          <w:lang w:val="sv-SE"/>
        </w:rPr>
      </w:pPr>
      <w:r>
        <w:rPr>
          <w:rFonts w:ascii="Times New Roman" w:hAnsi="Times New Roman"/>
          <w:sz w:val="24"/>
          <w:lang w:val="sv-SE"/>
        </w:rPr>
        <w:t>Quy tắc bảo hiểm</w:t>
      </w:r>
    </w:p>
    <w:bookmarkEnd w:id="3"/>
    <w:p w14:paraId="265C2293">
      <w:pPr>
        <w:tabs>
          <w:tab w:val="center" w:pos="1517"/>
        </w:tabs>
        <w:spacing w:before="120" w:after="120" w:line="240" w:lineRule="auto"/>
        <w:ind w:left="0" w:firstLine="0"/>
        <w:rPr>
          <w:rFonts w:ascii="Times New Roman" w:hAnsi="Times New Roman" w:cs="Times New Roman"/>
          <w:b/>
          <w:sz w:val="24"/>
          <w:szCs w:val="24"/>
        </w:rPr>
      </w:pPr>
      <w:r>
        <w:rPr>
          <w:rFonts w:ascii="Times New Roman" w:hAnsi="Times New Roman" w:cs="Times New Roman"/>
          <w:b/>
          <w:sz w:val="24"/>
          <w:szCs w:val="24"/>
        </w:rPr>
        <w:t>Điều 13: Giải quyết tranh chấp</w:t>
      </w:r>
    </w:p>
    <w:p w14:paraId="37A73240">
      <w:pPr>
        <w:tabs>
          <w:tab w:val="left" w:pos="426"/>
        </w:tabs>
        <w:spacing w:before="60" w:after="60"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Trong quá trình thực hiện hợp đồng, nếu có vướng mắc phát sinh hoặc tranh chấp, hai bên cùng bàn bạc giải quyết trên tinh thần hợp tác, thương lượng. Trường hợp hai bên không giải quyết được bằng thương lượng, mọi tranh chấp phát sinh từ hoặc liên quan đến Hợp đồng này, hai bên thống nhất đưa ra Tòa án nhân dân có thẩm quyền tại Việt Nam để giải quyết và chấp hành mọi phán quyết của Tòa án. </w:t>
      </w:r>
    </w:p>
    <w:p w14:paraId="371F33AD">
      <w:pPr>
        <w:tabs>
          <w:tab w:val="center" w:pos="1517"/>
        </w:tabs>
        <w:spacing w:before="120" w:after="120" w:line="240" w:lineRule="auto"/>
        <w:ind w:left="0" w:firstLine="0"/>
        <w:rPr>
          <w:rFonts w:ascii="Times New Roman" w:hAnsi="Times New Roman" w:cs="Times New Roman"/>
          <w:sz w:val="24"/>
          <w:szCs w:val="24"/>
        </w:rPr>
      </w:pPr>
      <w:r>
        <w:rPr>
          <w:rFonts w:ascii="Times New Roman" w:hAnsi="Times New Roman" w:cs="Times New Roman"/>
          <w:b/>
          <w:sz w:val="24"/>
          <w:szCs w:val="24"/>
        </w:rPr>
        <w:t>Điều 14: Cam kết chung</w:t>
      </w:r>
    </w:p>
    <w:p w14:paraId="430E3B7B">
      <w:pPr>
        <w:tabs>
          <w:tab w:val="left" w:pos="426"/>
        </w:tabs>
        <w:spacing w:before="60" w:after="60" w:line="240" w:lineRule="auto"/>
        <w:ind w:left="0" w:firstLine="0"/>
        <w:rPr>
          <w:rFonts w:ascii="Times New Roman" w:hAnsi="Times New Roman" w:cs="Times New Roman"/>
          <w:sz w:val="24"/>
          <w:szCs w:val="24"/>
        </w:rPr>
      </w:pPr>
      <w:r>
        <w:rPr>
          <w:rFonts w:ascii="Times New Roman" w:hAnsi="Times New Roman" w:cs="Times New Roman"/>
          <w:sz w:val="24"/>
          <w:szCs w:val="24"/>
        </w:rPr>
        <w:t>Hai bên cam kết thực hiện nghiêm chỉnh và đầy đủ các quy định ghi trong Hợp đồng này.</w:t>
      </w:r>
    </w:p>
    <w:p w14:paraId="140CAA0A">
      <w:pPr>
        <w:tabs>
          <w:tab w:val="left" w:pos="426"/>
        </w:tabs>
        <w:spacing w:before="60" w:after="60"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Các vấn đề liên quan đến quyền và nghĩa vụ của các bên nếu không được đề cập trong Hợp đồng và Quy tắc bảo hiểm đính kèm Hợp đồng này sẽ được thực hiện và tuân thủ theo quy định của pháp luật Việt Nam, trong đó Luật kinh doanh bảo hiểm được ưu tiên áp dụng. </w:t>
      </w:r>
    </w:p>
    <w:p w14:paraId="455139F5">
      <w:pPr>
        <w:tabs>
          <w:tab w:val="left" w:pos="426"/>
        </w:tabs>
        <w:spacing w:before="60" w:after="60" w:line="240" w:lineRule="auto"/>
        <w:ind w:left="0" w:firstLine="0"/>
        <w:rPr>
          <w:rStyle w:val="26"/>
          <w:rFonts w:ascii="Times New Roman" w:hAnsi="Times New Roman" w:cs="Times New Roman"/>
          <w:color w:val="081C36"/>
          <w:spacing w:val="3"/>
          <w:sz w:val="24"/>
          <w:szCs w:val="24"/>
          <w:shd w:val="clear" w:color="auto" w:fill="FFFFFF"/>
        </w:rPr>
      </w:pPr>
      <w:r>
        <w:rPr>
          <w:rStyle w:val="26"/>
          <w:rFonts w:ascii="Times New Roman" w:hAnsi="Times New Roman" w:cs="Times New Roman"/>
          <w:color w:val="auto"/>
          <w:spacing w:val="3"/>
          <w:sz w:val="24"/>
          <w:szCs w:val="24"/>
          <w:shd w:val="clear" w:color="auto" w:fill="FFFFFF"/>
        </w:rPr>
        <w:t xml:space="preserve">Bên mua </w:t>
      </w:r>
      <w:r>
        <w:t>bảo</w:t>
      </w:r>
      <w:r>
        <w:rPr>
          <w:rStyle w:val="26"/>
          <w:rFonts w:ascii="Times New Roman" w:hAnsi="Times New Roman" w:cs="Times New Roman"/>
          <w:color w:val="auto"/>
          <w:spacing w:val="3"/>
          <w:sz w:val="24"/>
          <w:szCs w:val="24"/>
          <w:shd w:val="clear" w:color="auto" w:fill="FFFFFF"/>
        </w:rPr>
        <w:t xml:space="preserve"> hiểm/Người được bảo hiểm/Người thụ hưởng đồng ý và xác nhận chấp nhận để Bảo hiểm AAA được phép sử dụng dữ liệu của các bên trên Hợp đồng bảo hiểm theo luật định. Các bên liên quan có thể tham khảo tại:</w:t>
      </w:r>
      <w:r>
        <w:rPr>
          <w:rStyle w:val="26"/>
          <w:rFonts w:ascii="Times New Roman" w:hAnsi="Times New Roman" w:cs="Times New Roman"/>
          <w:color w:val="081C36"/>
          <w:spacing w:val="3"/>
          <w:sz w:val="24"/>
          <w:szCs w:val="24"/>
          <w:shd w:val="clear" w:color="auto" w:fill="FFFFFF"/>
        </w:rPr>
        <w:t xml:space="preserve"> </w:t>
      </w:r>
      <w:r>
        <w:fldChar w:fldCharType="begin"/>
      </w:r>
      <w:r>
        <w:instrText xml:space="preserve"> HYPERLINK "https://www.aaa.com.vn/chinh-sach-quyen-rieng-tu" </w:instrText>
      </w:r>
      <w:r>
        <w:fldChar w:fldCharType="separate"/>
      </w:r>
      <w:r>
        <w:rPr>
          <w:rStyle w:val="14"/>
          <w:rFonts w:ascii="Times New Roman" w:hAnsi="Times New Roman" w:cs="Times New Roman"/>
          <w:spacing w:val="3"/>
          <w:sz w:val="24"/>
          <w:szCs w:val="24"/>
          <w:shd w:val="clear" w:color="auto" w:fill="FFFFFF"/>
        </w:rPr>
        <w:t>https://www.aaa.com.vn/chinh-sach-quyen-rieng-tu</w:t>
      </w:r>
      <w:r>
        <w:rPr>
          <w:rStyle w:val="14"/>
          <w:rFonts w:ascii="Times New Roman" w:hAnsi="Times New Roman" w:cs="Times New Roman"/>
          <w:spacing w:val="3"/>
          <w:sz w:val="24"/>
          <w:szCs w:val="24"/>
          <w:shd w:val="clear" w:color="auto" w:fill="FFFFFF"/>
        </w:rPr>
        <w:fldChar w:fldCharType="end"/>
      </w:r>
    </w:p>
    <w:p w14:paraId="78C61EC3">
      <w:pPr>
        <w:tabs>
          <w:tab w:val="left" w:pos="360"/>
        </w:tabs>
        <w:spacing w:before="120" w:after="120" w:line="240" w:lineRule="auto"/>
        <w:ind w:left="0" w:firstLine="0"/>
        <w:rPr>
          <w:rFonts w:ascii="Times New Roman" w:hAnsi="Times New Roman" w:cs="Times New Roman"/>
          <w:sz w:val="24"/>
          <w:szCs w:val="24"/>
        </w:rPr>
      </w:pPr>
      <w:r>
        <w:rPr>
          <w:rFonts w:ascii="Times New Roman" w:hAnsi="Times New Roman" w:cs="Times New Roman"/>
          <w:sz w:val="24"/>
          <w:szCs w:val="24"/>
        </w:rPr>
        <w:t>Hợp đồng được lập thành … (…) bản có giá trị pháp lý ngang nhau, mỗi bên giữ …(...) bản để thực hiện./.</w:t>
      </w:r>
    </w:p>
    <w:p w14:paraId="4F57AD7C">
      <w:pPr>
        <w:tabs>
          <w:tab w:val="center" w:pos="2411"/>
          <w:tab w:val="center" w:pos="7394"/>
        </w:tabs>
        <w:spacing w:after="120" w:line="265" w:lineRule="auto"/>
        <w:ind w:left="0" w:firstLine="0"/>
        <w:jc w:val="left"/>
        <w:rPr>
          <w:rFonts w:ascii="Times New Roman" w:hAnsi="Times New Roman" w:cs="Times New Roman"/>
          <w:b/>
          <w:sz w:val="24"/>
          <w:szCs w:val="24"/>
        </w:rPr>
      </w:pPr>
      <w:r>
        <w:rPr>
          <w:rFonts w:ascii="Times New Roman" w:hAnsi="Times New Roman" w:cs="Times New Roman"/>
          <w:szCs w:val="20"/>
        </w:rPr>
        <w:tab/>
      </w:r>
      <w:r>
        <w:rPr>
          <w:rFonts w:ascii="Times New Roman" w:hAnsi="Times New Roman" w:cs="Times New Roman"/>
          <w:b/>
          <w:sz w:val="24"/>
          <w:szCs w:val="24"/>
        </w:rPr>
        <w:t>ĐẠI DIỆN BÊN A</w:t>
      </w:r>
      <w:r>
        <w:rPr>
          <w:rFonts w:ascii="Times New Roman" w:hAnsi="Times New Roman" w:cs="Times New Roman"/>
          <w:b/>
          <w:sz w:val="24"/>
          <w:szCs w:val="24"/>
        </w:rPr>
        <w:tab/>
      </w:r>
      <w:r>
        <w:rPr>
          <w:rFonts w:ascii="Times New Roman" w:hAnsi="Times New Roman" w:cs="Times New Roman"/>
          <w:b/>
          <w:sz w:val="24"/>
          <w:szCs w:val="24"/>
        </w:rPr>
        <w:t>ĐẠI DIỆN BÊN B</w:t>
      </w:r>
    </w:p>
    <w:p w14:paraId="63DC2057">
      <w:pPr>
        <w:spacing w:after="160" w:line="259" w:lineRule="auto"/>
        <w:ind w:left="0" w:firstLine="0"/>
        <w:jc w:val="left"/>
        <w:rPr>
          <w:rFonts w:ascii="Times New Roman" w:hAnsi="Times New Roman" w:cs="Times New Roman"/>
          <w:b/>
          <w:sz w:val="24"/>
          <w:szCs w:val="24"/>
        </w:rPr>
      </w:pPr>
    </w:p>
    <w:sectPr>
      <w:footerReference r:id="rId9" w:type="first"/>
      <w:footerReference r:id="rId7" w:type="default"/>
      <w:footerReference r:id="rId8" w:type="even"/>
      <w:pgSz w:w="11900" w:h="16840"/>
      <w:pgMar w:top="1134" w:right="851" w:bottom="851" w:left="1134" w:header="720" w:footer="539" w:gutter="0"/>
      <w:pgNumType w:start="1"/>
      <w:cols w:space="720" w:num="1"/>
      <w:docGrid w:linePitch="27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Nhi, Tran Yen -  Ban BH Con Nguoi" w:date="2026-10-16T11:35:00Z" w:initials="NTY-BBCN">
    <w:p w14:paraId="0503A336">
      <w:pPr>
        <w:pStyle w:val="10"/>
      </w:pPr>
      <w:r>
        <w:t>Lấy theo thông tin mô tả dòng điều kiện D như đã thống nhất từ trước</w:t>
      </w:r>
    </w:p>
    <w:p w14:paraId="1BEF9A48">
      <w:pPr>
        <w:pStyle w:val="10"/>
      </w:pPr>
      <w:r>
        <w:drawing>
          <wp:inline distT="0" distB="0" distL="0" distR="0">
            <wp:extent cx="2338705" cy="131826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
                    <a:stretch>
                      <a:fillRect/>
                    </a:stretch>
                  </pic:blipFill>
                  <pic:spPr>
                    <a:xfrm>
                      <a:off x="0" y="0"/>
                      <a:ext cx="2381284" cy="1342069"/>
                    </a:xfrm>
                    <a:prstGeom prst="rect">
                      <a:avLst/>
                    </a:prstGeom>
                  </pic:spPr>
                </pic:pic>
              </a:graphicData>
            </a:graphic>
          </wp:inline>
        </w:drawing>
      </w:r>
    </w:p>
  </w:comment>
  <w:comment w:id="1" w:author="Nhi, Tran Yen -  Ban BH Con Nguoi" w:date="2026-10-16T11:39:00Z" w:initials="NTY-BBCN">
    <w:p w14:paraId="52214DD7">
      <w:pPr>
        <w:pStyle w:val="10"/>
      </w:pPr>
      <w:r>
        <w:t>Thể hiện được tiêu đề, nội dung của dk bổ sung được nhập trên hệ thống.</w:t>
      </w:r>
    </w:p>
    <w:p w14:paraId="3952BC7F">
      <w:pPr>
        <w:pStyle w:val="10"/>
      </w:pPr>
      <w:r>
        <w:drawing>
          <wp:inline distT="0" distB="0" distL="0" distR="0">
            <wp:extent cx="2963545" cy="1243965"/>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2"/>
                    <a:stretch>
                      <a:fillRect/>
                    </a:stretch>
                  </pic:blipFill>
                  <pic:spPr>
                    <a:xfrm>
                      <a:off x="0" y="0"/>
                      <a:ext cx="3020923" cy="1268392"/>
                    </a:xfrm>
                    <a:prstGeom prst="rect">
                      <a:avLst/>
                    </a:prstGeom>
                  </pic:spPr>
                </pic:pic>
              </a:graphicData>
            </a:graphic>
          </wp:inline>
        </w:drawing>
      </w:r>
    </w:p>
  </w:comment>
  <w:comment w:id="2" w:author="Nhi, Tran Yen -  Ban BH Con Nguoi" w:date="2026-10-16T11:41:00Z" w:initials="NTY-BBCN">
    <w:p w14:paraId="7754B4B5">
      <w:pPr>
        <w:pStyle w:val="10"/>
      </w:pPr>
      <w:r>
        <w:t>STBH thể hiện ở đây được lấy từ số tiền bảo hiểm nhập ở cột mức trách nhiệm.</w:t>
      </w:r>
      <w:r>
        <w:br w:type="textWrapping"/>
      </w:r>
      <w:r>
        <w:t>ví dụ: Điều kiện A: 20.000.000, thể hiện bản in, tại điều kiện A là 20.000.000</w:t>
      </w:r>
      <w:r>
        <w:br w:type="textWrapping"/>
      </w:r>
      <w:r>
        <w:t>Lưu ý, điều kiện nào có tham gia và có nhập MTN thì thể hiện, trường hợp không có tham gia điều kiện nào thì sẽ không thể hiện ra điều kiện đó trên bản in</w:t>
      </w:r>
    </w:p>
    <w:p w14:paraId="63204054">
      <w:pPr>
        <w:pStyle w:val="10"/>
      </w:pPr>
      <w:r>
        <w:drawing>
          <wp:inline distT="0" distB="0" distL="0" distR="0">
            <wp:extent cx="2441575" cy="1818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3"/>
                    <a:stretch>
                      <a:fillRect/>
                    </a:stretch>
                  </pic:blipFill>
                  <pic:spPr>
                    <a:xfrm>
                      <a:off x="0" y="0"/>
                      <a:ext cx="2470587" cy="1840170"/>
                    </a:xfrm>
                    <a:prstGeom prst="rect">
                      <a:avLst/>
                    </a:prstGeom>
                  </pic:spPr>
                </pic:pic>
              </a:graphicData>
            </a:graphic>
          </wp:inline>
        </w:drawing>
      </w:r>
    </w:p>
  </w:comment>
  <w:comment w:id="3" w:author="Nhi, Tran Yen -  Ban BH Con Nguoi" w:date="2026-09-10T20:18:00Z" w:initials="NTY-BBCN">
    <w:p w14:paraId="117D7FAF">
      <w:pPr>
        <w:pStyle w:val="10"/>
      </w:pPr>
      <w:r>
        <w:t xml:space="preserve">Đã điều chỉnh theo email của kế toán </w:t>
      </w:r>
    </w:p>
  </w:comment>
  <w:comment w:id="4" w:author="Nhi, Tran Yen -  Ban BH Con Nguoi" w:date="2026-09-10T20:21:00Z" w:initials="NTY-BBCN">
    <w:p w14:paraId="7FFA7BAE">
      <w:pPr>
        <w:pStyle w:val="10"/>
      </w:pPr>
      <w:r>
        <w:t>Đã điều chỉnh</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BEF9A48" w15:done="0"/>
  <w15:commentEx w15:paraId="3952BC7F" w15:done="0"/>
  <w15:commentEx w15:paraId="63204054" w15:done="0"/>
  <w15:commentEx w15:paraId="117D7FAF" w15:done="0"/>
  <w15:commentEx w15:paraId="7FFA7BA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VNI-Times">
    <w:altName w:val="Times New Roman"/>
    <w:panose1 w:val="00000000000000000000"/>
    <w:charset w:val="00"/>
    <w:family w:val="auto"/>
    <w:pitch w:val="default"/>
    <w:sig w:usb0="00000000" w:usb1="00000000" w:usb2="00000000" w:usb3="00000000" w:csb0="00000013" w:csb1="00000000"/>
  </w:font>
  <w:font w:name="Segoe UI">
    <w:panose1 w:val="020B0502040204020203"/>
    <w:charset w:val="00"/>
    <w:family w:val="swiss"/>
    <w:pitch w:val="default"/>
    <w:sig w:usb0="E4002EFF" w:usb1="C000E47F" w:usb2="00000009" w:usb3="00000000" w:csb0="200001FF"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EC3C7">
    <w:pPr>
      <w:pStyle w:val="12"/>
      <w:tabs>
        <w:tab w:val="clear" w:pos="4680"/>
        <w:tab w:val="clear" w:pos="9360"/>
      </w:tabs>
      <w:jc w:val="center"/>
      <w:rPr>
        <w:rFonts w:ascii="Times New Roman" w:hAnsi="Times New Roman"/>
        <w:caps/>
      </w:rPr>
    </w:pPr>
    <w:r>
      <w:rPr>
        <w:rFonts w:ascii="Times New Roman" w:hAnsi="Times New Roman"/>
        <w:caps/>
      </w:rPr>
      <w:fldChar w:fldCharType="begin"/>
    </w:r>
    <w:r>
      <w:rPr>
        <w:rFonts w:ascii="Times New Roman" w:hAnsi="Times New Roman"/>
        <w:caps/>
      </w:rPr>
      <w:instrText xml:space="preserve"> PAGE   \* MERGEFORMAT </w:instrText>
    </w:r>
    <w:r>
      <w:rPr>
        <w:rFonts w:ascii="Times New Roman" w:hAnsi="Times New Roman"/>
        <w:caps/>
      </w:rPr>
      <w:fldChar w:fldCharType="separate"/>
    </w:r>
    <w:r>
      <w:rPr>
        <w:rFonts w:ascii="Times New Roman" w:hAnsi="Times New Roman"/>
        <w:caps/>
      </w:rPr>
      <w:t>5</w:t>
    </w:r>
    <w:r>
      <w:rPr>
        <w:rFonts w:ascii="Times New Roman" w:hAnsi="Times New Roman"/>
        <w:caps/>
      </w:rPr>
      <w:fldChar w:fldCharType="end"/>
    </w:r>
  </w:p>
  <w:p w14:paraId="5983AF0E">
    <w:pPr>
      <w:tabs>
        <w:tab w:val="right" w:pos="10185"/>
      </w:tabs>
      <w:spacing w:after="0" w:line="259" w:lineRule="auto"/>
      <w:ind w:left="0" w:firstLine="0"/>
      <w:jc w:val="center"/>
      <w:rPr>
        <w:rFonts w:ascii="Times New Roman" w:hAnsi="Times New Roman" w:cs="Times New Roman"/>
        <w:color w:val="auto"/>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CCC89">
    <w:pPr>
      <w:tabs>
        <w:tab w:val="right" w:pos="10185"/>
      </w:tabs>
      <w:spacing w:after="0" w:line="259" w:lineRule="auto"/>
      <w:ind w:left="0" w:firstLine="0"/>
      <w:jc w:val="left"/>
    </w:pPr>
    <w:r>
      <w:rPr>
        <w:sz w:val="31"/>
        <w:vertAlign w:val="subscript"/>
      </w:rPr>
      <w:t xml:space="preserve"> </w:t>
    </w:r>
    <w:r>
      <w:rPr>
        <w:sz w:val="31"/>
        <w:vertAlign w:val="subscript"/>
      </w:rPr>
      <w:tab/>
    </w:r>
    <w:r>
      <w:rPr>
        <w:color w:val="4F81BD"/>
      </w:rPr>
      <w:fldChar w:fldCharType="begin"/>
    </w:r>
    <w:r>
      <w:rPr>
        <w:color w:val="4F81BD"/>
      </w:rPr>
      <w:instrText xml:space="preserve"> PAGE   \* MERGEFORMAT </w:instrText>
    </w:r>
    <w:r>
      <w:rPr>
        <w:color w:val="4F81BD"/>
      </w:rPr>
      <w:fldChar w:fldCharType="separate"/>
    </w:r>
    <w:r>
      <w:rPr>
        <w:color w:val="4F81BD"/>
      </w:rPr>
      <w:t>6</w:t>
    </w:r>
    <w:r>
      <w:rPr>
        <w:color w:val="4F81BD"/>
      </w:rPr>
      <w:fldChar w:fldCharType="end"/>
    </w:r>
    <w:r>
      <w:rPr>
        <w:color w:val="4F81BD"/>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252E9">
    <w:pPr>
      <w:tabs>
        <w:tab w:val="right" w:pos="10185"/>
      </w:tabs>
      <w:spacing w:after="0" w:line="259" w:lineRule="auto"/>
      <w:ind w:left="0" w:firstLine="0"/>
      <w:jc w:val="left"/>
    </w:pPr>
    <w:r>
      <w:rPr>
        <w:sz w:val="31"/>
        <w:vertAlign w:val="subscript"/>
      </w:rPr>
      <w:t xml:space="preserve"> </w:t>
    </w:r>
    <w:r>
      <w:rPr>
        <w:sz w:val="31"/>
        <w:vertAlign w:val="subscript"/>
      </w:rPr>
      <w:tab/>
    </w:r>
    <w:r>
      <w:rPr>
        <w:color w:val="4F81BD"/>
      </w:rPr>
      <w:fldChar w:fldCharType="begin"/>
    </w:r>
    <w:r>
      <w:rPr>
        <w:color w:val="4F81BD"/>
      </w:rPr>
      <w:instrText xml:space="preserve"> PAGE   \* MERGEFORMAT </w:instrText>
    </w:r>
    <w:r>
      <w:rPr>
        <w:color w:val="4F81BD"/>
      </w:rPr>
      <w:fldChar w:fldCharType="separate"/>
    </w:r>
    <w:r>
      <w:rPr>
        <w:color w:val="4F81BD"/>
      </w:rPr>
      <w:t>1</w:t>
    </w:r>
    <w:r>
      <w:rPr>
        <w:color w:val="4F81BD"/>
      </w:rPr>
      <w:fldChar w:fldCharType="end"/>
    </w:r>
    <w:r>
      <w:rPr>
        <w:color w:val="4F81BD"/>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9" w:lineRule="auto"/>
      </w:pPr>
      <w:r>
        <w:separator/>
      </w:r>
    </w:p>
  </w:footnote>
  <w:footnote w:type="continuationSeparator" w:id="1">
    <w:p>
      <w:pPr>
        <w:spacing w:before="0" w:after="0" w:line="24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165AC"/>
    <w:multiLevelType w:val="multilevel"/>
    <w:tmpl w:val="03F165A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28590BAB"/>
    <w:multiLevelType w:val="multilevel"/>
    <w:tmpl w:val="28590BAB"/>
    <w:lvl w:ilvl="0" w:tentative="0">
      <w:start w:val="1"/>
      <w:numFmt w:val="bullet"/>
      <w:lvlText w:val="o"/>
      <w:lvlJc w:val="left"/>
      <w:pPr>
        <w:ind w:left="720" w:hanging="360"/>
      </w:pPr>
      <w:rPr>
        <w:rFonts w:hint="default" w:ascii="Courier New" w:hAnsi="Courier New" w:cs="Courier New"/>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2C903D96"/>
    <w:multiLevelType w:val="multilevel"/>
    <w:tmpl w:val="2C903D9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374A60C9"/>
    <w:multiLevelType w:val="multilevel"/>
    <w:tmpl w:val="374A60C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47041FA8"/>
    <w:multiLevelType w:val="multilevel"/>
    <w:tmpl w:val="47041FA8"/>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53BB6573"/>
    <w:multiLevelType w:val="multilevel"/>
    <w:tmpl w:val="53BB6573"/>
    <w:lvl w:ilvl="0" w:tentative="0">
      <w:start w:val="1"/>
      <w:numFmt w:val="bullet"/>
      <w:lvlText w:val="-"/>
      <w:lvlJc w:val="left"/>
      <w:pPr>
        <w:ind w:left="360" w:hanging="360"/>
      </w:pPr>
      <w:rPr>
        <w:rFonts w:hint="default" w:ascii="Calibri" w:hAnsi="Calibri"/>
        <w:b w:val="0"/>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6">
    <w:nsid w:val="67015037"/>
    <w:multiLevelType w:val="multilevel"/>
    <w:tmpl w:val="67015037"/>
    <w:lvl w:ilvl="0" w:tentative="0">
      <w:start w:val="1"/>
      <w:numFmt w:val="decimal"/>
      <w:lvlText w:val="%1"/>
      <w:lvlJc w:val="left"/>
      <w:pPr>
        <w:ind w:left="360" w:hanging="360"/>
      </w:pPr>
      <w:rPr>
        <w:rFonts w:hint="default"/>
      </w:rPr>
    </w:lvl>
    <w:lvl w:ilvl="1" w:tentative="0">
      <w:start w:val="1"/>
      <w:numFmt w:val="decimal"/>
      <w:lvlText w:val="%1.%2"/>
      <w:lvlJc w:val="left"/>
      <w:pPr>
        <w:ind w:left="3780" w:hanging="360"/>
      </w:pPr>
      <w:rPr>
        <w:rFonts w:hint="default" w:ascii="Times New Roman" w:hAnsi="Times New Roman" w:cs="Times New Roman"/>
        <w:b/>
        <w:sz w:val="24"/>
        <w:szCs w:val="24"/>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num w:numId="1">
    <w:abstractNumId w:val="4"/>
  </w:num>
  <w:num w:numId="2">
    <w:abstractNumId w:val="6"/>
  </w:num>
  <w:num w:numId="3">
    <w:abstractNumId w:val="2"/>
  </w:num>
  <w:num w:numId="4">
    <w:abstractNumId w:val="0"/>
  </w:num>
  <w:num w:numId="5">
    <w:abstractNumId w:val="5"/>
  </w:num>
  <w:num w:numId="6">
    <w:abstractNumId w:val="3"/>
  </w:num>
  <w:num w:numId="7">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Nhi, Tran Yen -  Ban BH Con Nguoi">
    <w15:presenceInfo w15:providerId="AD" w15:userId="S-1-5-21-1304209557-3504065562-2243647594-223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8B0"/>
    <w:rsid w:val="00025799"/>
    <w:rsid w:val="0003070B"/>
    <w:rsid w:val="00080B1C"/>
    <w:rsid w:val="000B4AAA"/>
    <w:rsid w:val="000E57D8"/>
    <w:rsid w:val="00103DC6"/>
    <w:rsid w:val="001207ED"/>
    <w:rsid w:val="00121F40"/>
    <w:rsid w:val="001822D9"/>
    <w:rsid w:val="00195BB6"/>
    <w:rsid w:val="001C05ED"/>
    <w:rsid w:val="001C1DA0"/>
    <w:rsid w:val="001D29A9"/>
    <w:rsid w:val="001E44A8"/>
    <w:rsid w:val="00217455"/>
    <w:rsid w:val="002368B0"/>
    <w:rsid w:val="00252DD2"/>
    <w:rsid w:val="002539D2"/>
    <w:rsid w:val="002860F1"/>
    <w:rsid w:val="00292112"/>
    <w:rsid w:val="002A3847"/>
    <w:rsid w:val="002A65A4"/>
    <w:rsid w:val="002B7270"/>
    <w:rsid w:val="002C4B73"/>
    <w:rsid w:val="002E128A"/>
    <w:rsid w:val="00315CF0"/>
    <w:rsid w:val="0032137C"/>
    <w:rsid w:val="00345DF2"/>
    <w:rsid w:val="00353646"/>
    <w:rsid w:val="00355704"/>
    <w:rsid w:val="00372FB6"/>
    <w:rsid w:val="003A22C0"/>
    <w:rsid w:val="003A3D1A"/>
    <w:rsid w:val="003B6B79"/>
    <w:rsid w:val="003B712F"/>
    <w:rsid w:val="00404188"/>
    <w:rsid w:val="00426A91"/>
    <w:rsid w:val="0046507E"/>
    <w:rsid w:val="00473069"/>
    <w:rsid w:val="004C1F79"/>
    <w:rsid w:val="005066D7"/>
    <w:rsid w:val="00520970"/>
    <w:rsid w:val="00522EB5"/>
    <w:rsid w:val="00530D8A"/>
    <w:rsid w:val="00561C81"/>
    <w:rsid w:val="00580E3C"/>
    <w:rsid w:val="005B25FE"/>
    <w:rsid w:val="005B3822"/>
    <w:rsid w:val="005B5B26"/>
    <w:rsid w:val="005C62DF"/>
    <w:rsid w:val="005D23A3"/>
    <w:rsid w:val="005E5087"/>
    <w:rsid w:val="005E5940"/>
    <w:rsid w:val="005F6754"/>
    <w:rsid w:val="005F793B"/>
    <w:rsid w:val="00625F7C"/>
    <w:rsid w:val="006307F3"/>
    <w:rsid w:val="00633E9A"/>
    <w:rsid w:val="00643452"/>
    <w:rsid w:val="0067242A"/>
    <w:rsid w:val="00677830"/>
    <w:rsid w:val="006860C5"/>
    <w:rsid w:val="006A0AEE"/>
    <w:rsid w:val="00710270"/>
    <w:rsid w:val="007127D4"/>
    <w:rsid w:val="007252CB"/>
    <w:rsid w:val="007515B8"/>
    <w:rsid w:val="00781250"/>
    <w:rsid w:val="0078171B"/>
    <w:rsid w:val="00782812"/>
    <w:rsid w:val="007C7D7E"/>
    <w:rsid w:val="007E670D"/>
    <w:rsid w:val="00857151"/>
    <w:rsid w:val="008623FE"/>
    <w:rsid w:val="008B02BF"/>
    <w:rsid w:val="008E2148"/>
    <w:rsid w:val="008E4A17"/>
    <w:rsid w:val="009115ED"/>
    <w:rsid w:val="009132E7"/>
    <w:rsid w:val="00934638"/>
    <w:rsid w:val="009862B2"/>
    <w:rsid w:val="009B76A6"/>
    <w:rsid w:val="009C1738"/>
    <w:rsid w:val="009D31F3"/>
    <w:rsid w:val="00A410EF"/>
    <w:rsid w:val="00A524BF"/>
    <w:rsid w:val="00A62596"/>
    <w:rsid w:val="00A73D95"/>
    <w:rsid w:val="00A93908"/>
    <w:rsid w:val="00AB202D"/>
    <w:rsid w:val="00AB30A9"/>
    <w:rsid w:val="00AF7F26"/>
    <w:rsid w:val="00B029CB"/>
    <w:rsid w:val="00B1024F"/>
    <w:rsid w:val="00BA317C"/>
    <w:rsid w:val="00BB3D49"/>
    <w:rsid w:val="00BC3A1E"/>
    <w:rsid w:val="00C24C09"/>
    <w:rsid w:val="00C25FF0"/>
    <w:rsid w:val="00C37AF1"/>
    <w:rsid w:val="00C40245"/>
    <w:rsid w:val="00C43E9B"/>
    <w:rsid w:val="00CB4A0A"/>
    <w:rsid w:val="00CB6A7F"/>
    <w:rsid w:val="00CC67FF"/>
    <w:rsid w:val="00CD6EB8"/>
    <w:rsid w:val="00CD74BC"/>
    <w:rsid w:val="00CF0DD6"/>
    <w:rsid w:val="00D002FD"/>
    <w:rsid w:val="00D01308"/>
    <w:rsid w:val="00D14C8C"/>
    <w:rsid w:val="00D34201"/>
    <w:rsid w:val="00D47C3D"/>
    <w:rsid w:val="00D52E8E"/>
    <w:rsid w:val="00D53439"/>
    <w:rsid w:val="00D71234"/>
    <w:rsid w:val="00D76DFA"/>
    <w:rsid w:val="00D84CEB"/>
    <w:rsid w:val="00D874FC"/>
    <w:rsid w:val="00E03117"/>
    <w:rsid w:val="00E17070"/>
    <w:rsid w:val="00E50F3A"/>
    <w:rsid w:val="00E7703D"/>
    <w:rsid w:val="00E80BDA"/>
    <w:rsid w:val="00E8253C"/>
    <w:rsid w:val="00E877F1"/>
    <w:rsid w:val="00E92C22"/>
    <w:rsid w:val="00E95CE7"/>
    <w:rsid w:val="00EA52F6"/>
    <w:rsid w:val="00ED16D3"/>
    <w:rsid w:val="00EF148B"/>
    <w:rsid w:val="00F07EAA"/>
    <w:rsid w:val="00F50150"/>
    <w:rsid w:val="00FB5F62"/>
    <w:rsid w:val="00FB7E36"/>
    <w:rsid w:val="00FD07D1"/>
    <w:rsid w:val="00FE0F1B"/>
    <w:rsid w:val="4F8542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04" w:line="249" w:lineRule="auto"/>
      <w:ind w:left="845" w:hanging="370"/>
      <w:jc w:val="both"/>
    </w:pPr>
    <w:rPr>
      <w:rFonts w:ascii="Calibri" w:hAnsi="Calibri" w:eastAsia="Calibri" w:cs="Calibri"/>
      <w:color w:val="000000"/>
      <w:sz w:val="20"/>
      <w:szCs w:val="22"/>
      <w:lang w:val="en-US" w:eastAsia="en-US" w:bidi="ar-SA"/>
    </w:rPr>
  </w:style>
  <w:style w:type="paragraph" w:styleId="2">
    <w:name w:val="heading 1"/>
    <w:next w:val="1"/>
    <w:link w:val="18"/>
    <w:unhideWhenUsed/>
    <w:qFormat/>
    <w:uiPriority w:val="9"/>
    <w:pPr>
      <w:keepNext/>
      <w:keepLines/>
      <w:spacing w:after="10" w:line="259" w:lineRule="auto"/>
      <w:ind w:left="10" w:right="326" w:hanging="10"/>
      <w:outlineLvl w:val="0"/>
    </w:pPr>
    <w:rPr>
      <w:rFonts w:ascii="Calibri" w:hAnsi="Calibri" w:eastAsia="Calibri" w:cs="Calibri"/>
      <w:b/>
      <w:color w:val="000000"/>
      <w:sz w:val="21"/>
      <w:szCs w:val="22"/>
      <w:lang w:val="en-US" w:eastAsia="en-US" w:bidi="ar-SA"/>
    </w:rPr>
  </w:style>
  <w:style w:type="paragraph" w:styleId="3">
    <w:name w:val="heading 2"/>
    <w:next w:val="1"/>
    <w:link w:val="17"/>
    <w:unhideWhenUsed/>
    <w:qFormat/>
    <w:uiPriority w:val="9"/>
    <w:pPr>
      <w:keepNext/>
      <w:keepLines/>
      <w:shd w:val="clear" w:color="auto" w:fill="E6E6E6"/>
      <w:spacing w:after="102" w:line="259" w:lineRule="auto"/>
      <w:ind w:left="10" w:hanging="10"/>
      <w:outlineLvl w:val="1"/>
    </w:pPr>
    <w:rPr>
      <w:rFonts w:ascii="Calibri" w:hAnsi="Calibri" w:eastAsia="Calibri" w:cs="Calibri"/>
      <w:color w:val="000000"/>
      <w:sz w:val="20"/>
      <w:szCs w:val="22"/>
      <w:lang w:val="en-US" w:eastAsia="en-US" w:bidi="ar-SA"/>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25"/>
    <w:semiHidden/>
    <w:unhideWhenUsed/>
    <w:qFormat/>
    <w:uiPriority w:val="99"/>
    <w:pPr>
      <w:spacing w:after="0" w:line="240" w:lineRule="auto"/>
    </w:pPr>
    <w:rPr>
      <w:rFonts w:ascii="Segoe UI" w:hAnsi="Segoe UI" w:cs="Segoe UI"/>
      <w:sz w:val="18"/>
      <w:szCs w:val="18"/>
    </w:rPr>
  </w:style>
  <w:style w:type="paragraph" w:styleId="7">
    <w:name w:val="Body Text"/>
    <w:basedOn w:val="1"/>
    <w:link w:val="22"/>
    <w:semiHidden/>
    <w:unhideWhenUsed/>
    <w:uiPriority w:val="99"/>
    <w:pPr>
      <w:spacing w:after="120"/>
    </w:pPr>
  </w:style>
  <w:style w:type="paragraph" w:styleId="8">
    <w:name w:val="Body Text Indent 2"/>
    <w:basedOn w:val="1"/>
    <w:link w:val="21"/>
    <w:qFormat/>
    <w:uiPriority w:val="0"/>
    <w:pPr>
      <w:spacing w:after="120" w:line="480" w:lineRule="auto"/>
      <w:ind w:left="360" w:firstLine="0"/>
      <w:jc w:val="left"/>
    </w:pPr>
    <w:rPr>
      <w:rFonts w:ascii="VNI-Times" w:hAnsi="VNI-Times" w:eastAsia="Times New Roman" w:cs="Times New Roman"/>
      <w:color w:val="auto"/>
      <w:sz w:val="24"/>
      <w:szCs w:val="20"/>
    </w:rPr>
  </w:style>
  <w:style w:type="character" w:styleId="9">
    <w:name w:val="annotation reference"/>
    <w:basedOn w:val="4"/>
    <w:unhideWhenUsed/>
    <w:qFormat/>
    <w:uiPriority w:val="99"/>
    <w:rPr>
      <w:sz w:val="16"/>
      <w:szCs w:val="16"/>
    </w:rPr>
  </w:style>
  <w:style w:type="paragraph" w:styleId="10">
    <w:name w:val="annotation text"/>
    <w:basedOn w:val="1"/>
    <w:link w:val="23"/>
    <w:unhideWhenUsed/>
    <w:uiPriority w:val="99"/>
    <w:pPr>
      <w:spacing w:line="240" w:lineRule="auto"/>
    </w:pPr>
    <w:rPr>
      <w:szCs w:val="20"/>
    </w:rPr>
  </w:style>
  <w:style w:type="paragraph" w:styleId="11">
    <w:name w:val="annotation subject"/>
    <w:basedOn w:val="10"/>
    <w:next w:val="10"/>
    <w:link w:val="24"/>
    <w:semiHidden/>
    <w:unhideWhenUsed/>
    <w:qFormat/>
    <w:uiPriority w:val="99"/>
    <w:rPr>
      <w:b/>
      <w:bCs/>
    </w:rPr>
  </w:style>
  <w:style w:type="paragraph" w:styleId="12">
    <w:name w:val="footer"/>
    <w:basedOn w:val="1"/>
    <w:link w:val="31"/>
    <w:unhideWhenUsed/>
    <w:qFormat/>
    <w:uiPriority w:val="99"/>
    <w:pPr>
      <w:tabs>
        <w:tab w:val="center" w:pos="4680"/>
        <w:tab w:val="right" w:pos="9360"/>
      </w:tabs>
      <w:spacing w:after="0" w:line="240" w:lineRule="auto"/>
      <w:ind w:left="0" w:firstLine="0"/>
      <w:jc w:val="left"/>
    </w:pPr>
    <w:rPr>
      <w:rFonts w:cs="Times New Roman" w:asciiTheme="minorHAnsi" w:hAnsiTheme="minorHAnsi" w:eastAsiaTheme="minorEastAsia"/>
      <w:color w:val="auto"/>
      <w:sz w:val="22"/>
    </w:rPr>
  </w:style>
  <w:style w:type="paragraph" w:styleId="13">
    <w:name w:val="header"/>
    <w:basedOn w:val="1"/>
    <w:link w:val="28"/>
    <w:unhideWhenUsed/>
    <w:qFormat/>
    <w:uiPriority w:val="99"/>
    <w:pPr>
      <w:tabs>
        <w:tab w:val="center" w:pos="4680"/>
        <w:tab w:val="right" w:pos="9360"/>
      </w:tabs>
      <w:spacing w:after="0" w:line="240" w:lineRule="auto"/>
    </w:pPr>
  </w:style>
  <w:style w:type="character" w:styleId="14">
    <w:name w:val="Hyperlink"/>
    <w:unhideWhenUsed/>
    <w:qFormat/>
    <w:uiPriority w:val="99"/>
    <w:rPr>
      <w:color w:val="0563C1"/>
      <w:u w:val="single"/>
    </w:rPr>
  </w:style>
  <w:style w:type="table" w:styleId="15">
    <w:name w:val="Table Grid"/>
    <w:basedOn w:val="5"/>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6">
    <w:name w:val="Title"/>
    <w:basedOn w:val="1"/>
    <w:link w:val="27"/>
    <w:qFormat/>
    <w:uiPriority w:val="0"/>
    <w:pPr>
      <w:spacing w:before="60" w:after="0" w:line="240" w:lineRule="auto"/>
      <w:ind w:left="0" w:firstLine="0"/>
      <w:jc w:val="center"/>
    </w:pPr>
    <w:rPr>
      <w:rFonts w:ascii="Arial" w:hAnsi="Arial" w:eastAsia="Times New Roman" w:cs="Times New Roman"/>
      <w:b/>
      <w:color w:val="auto"/>
      <w:sz w:val="24"/>
      <w:szCs w:val="20"/>
    </w:rPr>
  </w:style>
  <w:style w:type="character" w:customStyle="1" w:styleId="17">
    <w:name w:val="Heading 2 Char"/>
    <w:link w:val="3"/>
    <w:uiPriority w:val="0"/>
    <w:rPr>
      <w:rFonts w:ascii="Calibri" w:hAnsi="Calibri" w:eastAsia="Calibri" w:cs="Calibri"/>
      <w:color w:val="000000"/>
      <w:sz w:val="20"/>
    </w:rPr>
  </w:style>
  <w:style w:type="character" w:customStyle="1" w:styleId="18">
    <w:name w:val="Heading 1 Char"/>
    <w:link w:val="2"/>
    <w:uiPriority w:val="0"/>
    <w:rPr>
      <w:rFonts w:ascii="Calibri" w:hAnsi="Calibri" w:eastAsia="Calibri" w:cs="Calibri"/>
      <w:b/>
      <w:color w:val="000000"/>
      <w:sz w:val="21"/>
    </w:rPr>
  </w:style>
  <w:style w:type="table" w:customStyle="1" w:styleId="19">
    <w:name w:val="TableGrid"/>
    <w:uiPriority w:val="0"/>
    <w:pPr>
      <w:spacing w:after="0" w:line="240" w:lineRule="auto"/>
    </w:pPr>
    <w:tblPr>
      <w:tblCellMar>
        <w:top w:w="0" w:type="dxa"/>
        <w:left w:w="0" w:type="dxa"/>
        <w:bottom w:w="0" w:type="dxa"/>
        <w:right w:w="0" w:type="dxa"/>
      </w:tblCellMar>
    </w:tblPr>
  </w:style>
  <w:style w:type="paragraph" w:styleId="20">
    <w:name w:val="List Paragraph"/>
    <w:basedOn w:val="1"/>
    <w:link w:val="29"/>
    <w:qFormat/>
    <w:uiPriority w:val="34"/>
    <w:pPr>
      <w:spacing w:after="200" w:line="276" w:lineRule="auto"/>
      <w:ind w:left="720" w:firstLine="0"/>
      <w:contextualSpacing/>
      <w:jc w:val="left"/>
    </w:pPr>
    <w:rPr>
      <w:rFonts w:eastAsia="Times New Roman" w:cs="Times New Roman"/>
      <w:color w:val="auto"/>
      <w:sz w:val="22"/>
    </w:rPr>
  </w:style>
  <w:style w:type="character" w:customStyle="1" w:styleId="21">
    <w:name w:val="Body Text Indent 2 Char"/>
    <w:basedOn w:val="4"/>
    <w:link w:val="8"/>
    <w:uiPriority w:val="0"/>
    <w:rPr>
      <w:rFonts w:ascii="VNI-Times" w:hAnsi="VNI-Times" w:eastAsia="Times New Roman" w:cs="Times New Roman"/>
      <w:sz w:val="24"/>
      <w:szCs w:val="20"/>
    </w:rPr>
  </w:style>
  <w:style w:type="character" w:customStyle="1" w:styleId="22">
    <w:name w:val="Body Text Char"/>
    <w:basedOn w:val="4"/>
    <w:link w:val="7"/>
    <w:semiHidden/>
    <w:qFormat/>
    <w:uiPriority w:val="99"/>
    <w:rPr>
      <w:rFonts w:ascii="Calibri" w:hAnsi="Calibri" w:eastAsia="Calibri" w:cs="Calibri"/>
      <w:color w:val="000000"/>
      <w:sz w:val="20"/>
    </w:rPr>
  </w:style>
  <w:style w:type="character" w:customStyle="1" w:styleId="23">
    <w:name w:val="Comment Text Char"/>
    <w:basedOn w:val="4"/>
    <w:link w:val="10"/>
    <w:qFormat/>
    <w:uiPriority w:val="99"/>
    <w:rPr>
      <w:rFonts w:ascii="Calibri" w:hAnsi="Calibri" w:eastAsia="Calibri" w:cs="Calibri"/>
      <w:color w:val="000000"/>
      <w:sz w:val="20"/>
      <w:szCs w:val="20"/>
    </w:rPr>
  </w:style>
  <w:style w:type="character" w:customStyle="1" w:styleId="24">
    <w:name w:val="Comment Subject Char"/>
    <w:basedOn w:val="23"/>
    <w:link w:val="11"/>
    <w:semiHidden/>
    <w:qFormat/>
    <w:uiPriority w:val="99"/>
    <w:rPr>
      <w:rFonts w:ascii="Calibri" w:hAnsi="Calibri" w:eastAsia="Calibri" w:cs="Calibri"/>
      <w:b/>
      <w:bCs/>
      <w:color w:val="000000"/>
      <w:sz w:val="20"/>
      <w:szCs w:val="20"/>
    </w:rPr>
  </w:style>
  <w:style w:type="character" w:customStyle="1" w:styleId="25">
    <w:name w:val="Balloon Text Char"/>
    <w:basedOn w:val="4"/>
    <w:link w:val="6"/>
    <w:semiHidden/>
    <w:qFormat/>
    <w:uiPriority w:val="99"/>
    <w:rPr>
      <w:rFonts w:ascii="Segoe UI" w:hAnsi="Segoe UI" w:eastAsia="Calibri" w:cs="Segoe UI"/>
      <w:color w:val="000000"/>
      <w:sz w:val="18"/>
      <w:szCs w:val="18"/>
    </w:rPr>
  </w:style>
  <w:style w:type="character" w:customStyle="1" w:styleId="26">
    <w:name w:val="text"/>
    <w:uiPriority w:val="0"/>
  </w:style>
  <w:style w:type="character" w:customStyle="1" w:styleId="27">
    <w:name w:val="Title Char"/>
    <w:basedOn w:val="4"/>
    <w:link w:val="16"/>
    <w:qFormat/>
    <w:uiPriority w:val="0"/>
    <w:rPr>
      <w:rFonts w:ascii="Arial" w:hAnsi="Arial" w:eastAsia="Times New Roman" w:cs="Times New Roman"/>
      <w:b/>
      <w:sz w:val="24"/>
      <w:szCs w:val="20"/>
    </w:rPr>
  </w:style>
  <w:style w:type="character" w:customStyle="1" w:styleId="28">
    <w:name w:val="Header Char"/>
    <w:basedOn w:val="4"/>
    <w:link w:val="13"/>
    <w:qFormat/>
    <w:uiPriority w:val="99"/>
    <w:rPr>
      <w:rFonts w:ascii="Calibri" w:hAnsi="Calibri" w:eastAsia="Calibri" w:cs="Calibri"/>
      <w:color w:val="000000"/>
      <w:sz w:val="20"/>
    </w:rPr>
  </w:style>
  <w:style w:type="character" w:customStyle="1" w:styleId="29">
    <w:name w:val="List Paragraph Char"/>
    <w:link w:val="20"/>
    <w:qFormat/>
    <w:locked/>
    <w:uiPriority w:val="34"/>
    <w:rPr>
      <w:rFonts w:ascii="Calibri" w:hAnsi="Calibri" w:eastAsia="Times New Roman" w:cs="Times New Roman"/>
    </w:rPr>
  </w:style>
  <w:style w:type="paragraph" w:customStyle="1" w:styleId="30">
    <w:name w:val="Table Paragraph"/>
    <w:basedOn w:val="1"/>
    <w:qFormat/>
    <w:uiPriority w:val="1"/>
    <w:pPr>
      <w:widowControl w:val="0"/>
      <w:autoSpaceDE w:val="0"/>
      <w:autoSpaceDN w:val="0"/>
      <w:spacing w:after="0" w:line="240" w:lineRule="auto"/>
      <w:ind w:left="0" w:firstLine="0"/>
      <w:jc w:val="left"/>
    </w:pPr>
    <w:rPr>
      <w:rFonts w:ascii="Times New Roman" w:hAnsi="Times New Roman" w:eastAsia="Times New Roman" w:cs="Times New Roman"/>
      <w:color w:val="auto"/>
      <w:sz w:val="22"/>
    </w:rPr>
  </w:style>
  <w:style w:type="character" w:customStyle="1" w:styleId="31">
    <w:name w:val="Footer Char"/>
    <w:basedOn w:val="4"/>
    <w:link w:val="12"/>
    <w:qFormat/>
    <w:uiPriority w:val="99"/>
    <w:rPr>
      <w:rFonts w:cs="Times New Roman"/>
    </w:rPr>
  </w:style>
</w:styles>
</file>

<file path=word/_rels/comments.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80C1A93-C509-463C-A9D4-D025F7B3CA85}">
  <ds:schemaRefs/>
</ds:datastoreItem>
</file>

<file path=docProps/app.xml><?xml version="1.0" encoding="utf-8"?>
<Properties xmlns="http://schemas.openxmlformats.org/officeDocument/2006/extended-properties" xmlns:vt="http://schemas.openxmlformats.org/officeDocument/2006/docPropsVTypes">
  <Template>Normal</Template>
  <Pages>5</Pages>
  <Words>2379</Words>
  <Characters>8847</Characters>
  <Lines>81</Lines>
  <Paragraphs>22</Paragraphs>
  <TotalTime>4017</TotalTime>
  <ScaleCrop>false</ScaleCrop>
  <LinksUpToDate>false</LinksUpToDate>
  <CharactersWithSpaces>11082</CharactersWithSpaces>
  <Application>WPS Office_12.1.0.28485_F1E327BC-269C-435d-A152-05C5408002CA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2026-10-16T04:50:00Z</dcterms:created>
  <dc:creator>Thuy, Ngo Thi - Phong BHCN</dc:creator>
  <cp:lastModifiedBy>WPS_1790738519</cp:lastModifiedBy>
  <cp:lastPrinted>2023-10-26T03:45:00Z</cp:lastPrinted>
  <dcterms:modified xsi:type="dcterms:W3CDTF">2026-10-19T02:33:26Z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D3E31C2083BE415580EB7D27737EC0AE_13</vt:lpwstr>
  </property>
</Properties>
</file>